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一 杨巍 绪论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细胞膜结构与动力学：分子生物物理向活细胞过渡首要研究对象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膜蛋白与膜脂相互作用：受到膜脂不同种类与不同状态的影响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跨膜物质运输：研究离子通道和转运体等结构与功能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跨膜信息传递：受体、G蛋白和效应器之间互作关系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膜蛋白能量转换：肌肉收缩、光合作用中表现最为明显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分子生物物理学：X射线晶体衍射，NMR，冷冻电镜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生物物理技术与方法</w:t>
      </w:r>
      <w:r>
        <w:rPr>
          <w:rFonts w:hint="eastAsia"/>
          <w:lang w:val="en-US" w:eastAsia="zh-CN"/>
        </w:rPr>
        <w:t>：生物分子高分辨空间结构测定技术、时间分辨技术、显微成像技术、计算机与自动化技术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相分离/相变：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二 杨帆 计算生物学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三 张岩 膜生物物理学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脂阀模型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脂筏</w:t>
      </w:r>
      <w:r>
        <w:rPr>
          <w:rFonts w:hint="eastAsia"/>
          <w:lang w:val="en-US" w:eastAsia="zh-CN"/>
        </w:rPr>
        <w:t>是质膜上富含</w:t>
      </w:r>
      <w:r>
        <w:rPr>
          <w:rFonts w:hint="eastAsia"/>
          <w:b/>
          <w:bCs/>
          <w:color w:val="0000FF"/>
          <w:lang w:val="en-US" w:eastAsia="zh-CN"/>
        </w:rPr>
        <w:t>胆固醇和鞘磷脂</w:t>
      </w:r>
      <w:r>
        <w:rPr>
          <w:rFonts w:hint="eastAsia"/>
          <w:lang w:val="en-US" w:eastAsia="zh-CN"/>
        </w:rPr>
        <w:t>的微结构域。这种特殊的微畴结构域提供了一个</w:t>
      </w:r>
      <w:r>
        <w:rPr>
          <w:rFonts w:hint="eastAsia"/>
          <w:b/>
          <w:bCs/>
          <w:u w:val="none"/>
          <w:lang w:val="en-US" w:eastAsia="zh-CN"/>
        </w:rPr>
        <w:t>可以侧向移动的平台（筏）</w:t>
      </w:r>
      <w:r>
        <w:rPr>
          <w:rFonts w:hint="eastAsia"/>
          <w:lang w:val="en-US" w:eastAsia="zh-CN"/>
        </w:rPr>
        <w:t>。含蛋白质的部分有秩序且较少流动，周围是富含</w:t>
      </w:r>
      <w:r>
        <w:rPr>
          <w:rFonts w:hint="eastAsia"/>
          <w:b/>
          <w:bCs/>
          <w:lang w:val="en-US" w:eastAsia="zh-CN"/>
        </w:rPr>
        <w:t>不饱和磷脂的流动性较高</w:t>
      </w:r>
      <w:r>
        <w:rPr>
          <w:rFonts w:hint="eastAsia"/>
          <w:lang w:val="en-US" w:eastAsia="zh-CN"/>
        </w:rPr>
        <w:t>的液态区。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脂筏直径约70nm左右，是一种动态结构，位于质膜的脂双分子层的外层。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蛋白质聚集在脂筏内，便于相互作用；脂筏提供利于蛋白质变构的环境，使形成有效的构象。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生物膜的功能：物理屏障/选择通透性/物质进出与信息传递/蛋白质合成、加工、修饰、分选与定位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细胞信息传递</w:t>
      </w:r>
      <w:r>
        <w:rPr>
          <w:rFonts w:hint="eastAsia"/>
          <w:lang w:val="en-US" w:eastAsia="zh-CN"/>
        </w:rPr>
        <w:t>：靠胞膜【如水溶性，前列腺素类的脂溶性】或胞内受体【如其他脂溶性】来感受信息分子的刺激--&gt;胞内信号转导系统--&gt;级联反应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脂膜的特征：自组装/不对称性【膜蛋白、膜脂、膜糖】/流动性【卵磷脂鞘磷脂比例、脂肪酸链不饱和程度、膜蛋白、胆固醇双向调节、环境】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生物膜的基本组成：脂类【膜脂【磷脂、固醇、糖脂】】、蛋白质、糖</w:t>
      </w:r>
    </w:p>
    <w:p>
      <w:pPr>
        <w:keepNext w:val="0"/>
        <w:keepLines w:val="0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磷脂：甘油磷脂：由甘油构成的磷酯（体内含量最多）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832485</wp:posOffset>
            </wp:positionV>
            <wp:extent cx="4209415" cy="1138555"/>
            <wp:effectExtent l="0" t="0" r="8255" b="10160"/>
            <wp:wrapTopAndBottom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鞘磷脂SM：由鞘氨醇构成的磷脂    【神经酰胺】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-912495</wp:posOffset>
            </wp:positionV>
            <wp:extent cx="3311525" cy="3393440"/>
            <wp:effectExtent l="0" t="0" r="14605" b="1270"/>
            <wp:wrapSquare wrapText="bothSides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t>磷酸甘油酯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卵磷脂（磷脂酰胆碱，PC）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脑磷脂（磷脂酰乙醇胺，PE）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磷脂酰丝氨酸（PS）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磷脂酰肌醇（PI）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352425</wp:posOffset>
            </wp:positionV>
            <wp:extent cx="4491990" cy="1456055"/>
            <wp:effectExtent l="0" t="0" r="0" b="1270"/>
            <wp:wrapTopAndBottom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t>• 心磷脂（二磷脂酰甘油，CL）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780415</wp:posOffset>
            </wp:positionV>
            <wp:extent cx="3018155" cy="3125470"/>
            <wp:effectExtent l="0" t="0" r="16510" b="12065"/>
            <wp:wrapSquare wrapText="bothSides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磷脂不饱和脂肪链：顺式构型</w:t>
      </w:r>
    </w:p>
    <w:p>
      <w:pPr>
        <w:keepNext w:val="0"/>
        <w:keepLines w:val="0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固醇：</w:t>
      </w:r>
    </w:p>
    <w:p>
      <w:pPr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6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动物固醇——</w:t>
      </w:r>
      <w:r>
        <w:rPr>
          <w:rFonts w:hint="eastAsia"/>
          <w:b/>
          <w:bCs/>
          <w:color w:val="0000FF"/>
          <w:lang w:val="en-US" w:eastAsia="zh-CN"/>
        </w:rPr>
        <w:t>胆固醇</w:t>
      </w:r>
      <w:r>
        <w:rPr>
          <w:rFonts w:hint="eastAsia"/>
          <w:lang w:val="en-US" w:eastAsia="zh-CN"/>
        </w:rPr>
        <w:t>：类固醇环(甾环)是刚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性平面，可</w:t>
      </w:r>
      <w:r>
        <w:rPr>
          <w:rFonts w:hint="eastAsia"/>
          <w:color w:val="0000FF"/>
          <w:lang w:val="en-US" w:eastAsia="zh-CN"/>
        </w:rPr>
        <w:t>提高膜的刚性和微粘度</w:t>
      </w:r>
      <w:r>
        <w:rPr>
          <w:rFonts w:hint="eastAsia"/>
          <w:lang w:val="en-US" w:eastAsia="zh-CN"/>
        </w:rPr>
        <w:t>；疏水的分支脂肪烃链，</w:t>
      </w:r>
      <w:r>
        <w:rPr>
          <w:rFonts w:hint="eastAsia"/>
          <w:color w:val="0000FF"/>
          <w:lang w:val="en-US" w:eastAsia="zh-CN"/>
        </w:rPr>
        <w:t>增加膜流动性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生理功能：生物膜的重要成分，控制生物膜的流动性；合成</w:t>
      </w:r>
      <w:r>
        <w:rPr>
          <w:rFonts w:hint="eastAsia"/>
          <w:color w:val="0000FF"/>
          <w:lang w:val="en-US" w:eastAsia="zh-CN"/>
        </w:rPr>
        <w:t>胆汁酸、类固醇激素及维生素D</w:t>
      </w:r>
      <w:r>
        <w:rPr>
          <w:rFonts w:hint="eastAsia"/>
          <w:lang w:val="en-US" w:eastAsia="zh-CN"/>
        </w:rPr>
        <w:t>等生理活性物质的前体。</w:t>
      </w:r>
    </w:p>
    <w:p>
      <w:pPr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60" w:leftChars="0" w:hanging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植物固醇——豆固醇、谷固醇</w:t>
      </w:r>
    </w:p>
    <w:p>
      <w:pPr>
        <w:keepNext w:val="0"/>
        <w:keepLines w:val="0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糖脂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四 张岩 GPCR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目标：信号转导网络的复杂性/膜受体的结构——非活性状态与活性状态/膜受体的动态特征——动态平衡/药物发现——小分子与生物药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名词解释</w:t>
      </w:r>
    </w:p>
    <w:p>
      <w:pPr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>信号转导(signal transduction)：识别信号--&gt;把细胞外信号转变为细胞内信号</w:t>
      </w:r>
    </w:p>
    <w:p>
      <w:pPr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细胞信号传递（cell signaling）：信号转导后，靶细胞内部通过</w:t>
      </w:r>
      <w:r>
        <w:rPr>
          <w:rFonts w:hint="default"/>
          <w:color w:val="0000FF"/>
          <w:lang w:val="en-US" w:eastAsia="zh-CN"/>
        </w:rPr>
        <w:t>不同的信息传递途径</w:t>
      </w:r>
      <w:r>
        <w:rPr>
          <w:rFonts w:hint="default"/>
          <w:lang w:val="en-US" w:eastAsia="zh-CN"/>
        </w:rPr>
        <w:t>最终引起</w:t>
      </w:r>
      <w:r>
        <w:rPr>
          <w:rFonts w:hint="default"/>
          <w:color w:val="0000FF"/>
          <w:lang w:val="en-US" w:eastAsia="zh-CN"/>
        </w:rPr>
        <w:t>基因或蛋白的变化</w:t>
      </w:r>
      <w:r>
        <w:rPr>
          <w:rFonts w:hint="default"/>
          <w:lang w:val="en-US" w:eastAsia="zh-CN"/>
        </w:rPr>
        <w:t>导致</w:t>
      </w:r>
      <w:r>
        <w:rPr>
          <w:rFonts w:hint="default"/>
          <w:color w:val="0000FF"/>
          <w:lang w:val="en-US" w:eastAsia="zh-CN"/>
        </w:rPr>
        <w:t>细胞行为改变</w:t>
      </w:r>
    </w:p>
    <w:p>
      <w:pPr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信号细胞/靶细胞/信号分子（ligand）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细胞通讯</w:t>
      </w:r>
      <w:r>
        <w:rPr>
          <w:rFonts w:hint="eastAsia"/>
          <w:lang w:val="en-US" w:eastAsia="zh-CN"/>
        </w:rPr>
        <w:t>6步：合成并释放信号分子--&gt;转运信号分子至靶细胞--&gt;二者结合--&gt;信号传导--&gt;影响细胞代谢、基因表达、改变细胞形状和运动的改变--&gt;解除信号，使得细胞反应终止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GPCR（G蛋白偶联受体）+G蛋白：</w:t>
      </w:r>
    </w:p>
    <w:p>
      <w:pPr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GPCR：7个跨膜螺旋</w:t>
      </w:r>
    </w:p>
    <w:p>
      <w:pPr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G蛋白是三聚体GTP结合调节蛋白</w:t>
      </w:r>
    </w:p>
    <w:p>
      <w:pPr>
        <w:keepNext w:val="0"/>
        <w:keepLines w:val="0"/>
        <w:pageBreakBefore w:val="0"/>
        <w:widowControl w:val="0"/>
        <w:numPr>
          <w:ilvl w:val="1"/>
          <w:numId w:val="3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Gα、Gβ、Gγ三个亚基</w:t>
      </w:r>
      <w:r>
        <w:rPr>
          <w:rFonts w:hint="eastAsia"/>
          <w:lang w:val="en-US" w:eastAsia="zh-CN"/>
        </w:rPr>
        <w:tab/>
        <w:t>，Gα和Gβγ亚基分别通过与细胞膜上的脂分子共价结合锚定在质膜上。</w:t>
      </w:r>
    </w:p>
    <w:p>
      <w:pPr>
        <w:keepNext w:val="0"/>
        <w:keepLines w:val="0"/>
        <w:pageBreakBefore w:val="0"/>
        <w:widowControl w:val="0"/>
        <w:numPr>
          <w:ilvl w:val="1"/>
          <w:numId w:val="3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Gα亚基本身具有GTPase（GTP水解酶）活性，是分子开关蛋白。Gα亚基的首要效应酶是腺苷酸环化酶（AC）。</w:t>
      </w:r>
    </w:p>
    <w:p>
      <w:pPr>
        <w:keepNext w:val="0"/>
        <w:keepLines w:val="0"/>
        <w:pageBreakBefore w:val="0"/>
        <w:widowControl w:val="0"/>
        <w:numPr>
          <w:ilvl w:val="1"/>
          <w:numId w:val="3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第二信使</w:t>
      </w:r>
      <w:r>
        <w:rPr>
          <w:rFonts w:hint="eastAsia"/>
          <w:lang w:val="en-US" w:eastAsia="zh-CN"/>
        </w:rPr>
        <w:t>：胞外信号分子（配体）与细胞表面受体结合后，导致在胞内产生的</w:t>
      </w:r>
      <w:r>
        <w:rPr>
          <w:rFonts w:hint="eastAsia"/>
          <w:color w:val="0000FF"/>
          <w:lang w:val="en-US" w:eastAsia="zh-CN"/>
        </w:rPr>
        <w:t>非蛋白类小分子</w:t>
      </w:r>
      <w:r>
        <w:rPr>
          <w:rFonts w:hint="eastAsia"/>
          <w:lang w:val="en-US" w:eastAsia="zh-CN"/>
        </w:rPr>
        <w:t>，通过其</w:t>
      </w:r>
      <w:r>
        <w:rPr>
          <w:rFonts w:hint="eastAsia"/>
          <w:color w:val="0000FF"/>
          <w:lang w:val="en-US" w:eastAsia="zh-CN"/>
        </w:rPr>
        <w:t>浓度</w:t>
      </w:r>
      <w:r>
        <w:rPr>
          <w:rFonts w:hint="eastAsia"/>
          <w:lang w:val="en-US" w:eastAsia="zh-CN"/>
        </w:rPr>
        <w:t>变化来应答胞外信号，调节细胞内信号蛋白的活性，从而在细胞信号转导途径中行使携带和</w:t>
      </w:r>
      <w:r>
        <w:rPr>
          <w:rFonts w:hint="eastAsia"/>
          <w:color w:val="0000FF"/>
          <w:lang w:val="en-US" w:eastAsia="zh-CN"/>
        </w:rPr>
        <w:t>放大信号</w:t>
      </w:r>
      <w:r>
        <w:rPr>
          <w:rFonts w:hint="eastAsia"/>
          <w:lang w:val="en-US" w:eastAsia="zh-CN"/>
        </w:rPr>
        <w:t>的功能。如</w:t>
      </w:r>
      <w:r>
        <w:rPr>
          <w:rFonts w:hint="eastAsia"/>
          <w:b/>
          <w:bCs/>
          <w:lang w:val="en-US" w:eastAsia="zh-CN"/>
        </w:rPr>
        <w:t>IP3</w:t>
      </w:r>
      <w:r>
        <w:rPr>
          <w:rFonts w:hint="eastAsia"/>
          <w:lang w:val="en-US" w:eastAsia="zh-CN"/>
        </w:rPr>
        <w:t>，开启内质网的钙离子通道；</w:t>
      </w:r>
      <w:r>
        <w:rPr>
          <w:rFonts w:hint="eastAsia"/>
          <w:b/>
          <w:bCs/>
          <w:lang w:val="en-US" w:eastAsia="zh-CN"/>
        </w:rPr>
        <w:t>cAMP</w:t>
      </w:r>
      <w:r>
        <w:rPr>
          <w:rFonts w:hint="eastAsia"/>
          <w:lang w:val="en-US" w:eastAsia="zh-CN"/>
        </w:rPr>
        <w:t>，激活PKA；cGMP，激活PDKG，开启视杆细胞的阳离子通道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GPCR介导的三条信号通路</w:t>
      </w:r>
      <w:r>
        <w:rPr>
          <w:rFonts w:hint="eastAsia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激活</w:t>
      </w:r>
      <w:r>
        <w:rPr>
          <w:rFonts w:hint="default"/>
          <w:b/>
          <w:bCs/>
          <w:lang w:val="en-US" w:eastAsia="zh-CN"/>
        </w:rPr>
        <w:t>离子通道</w:t>
      </w:r>
      <w:r>
        <w:rPr>
          <w:rFonts w:hint="default"/>
          <w:lang w:val="en-US" w:eastAsia="zh-CN"/>
        </w:rPr>
        <w:t>的G蛋白偶联受体</w:t>
      </w:r>
      <w:r>
        <w:rPr>
          <w:rFonts w:hint="eastAsia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神经递质受体/GPCR--&gt;Na+或K +通道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激活或抑制</w:t>
      </w:r>
      <w:r>
        <w:rPr>
          <w:rFonts w:hint="default"/>
          <w:b/>
          <w:bCs/>
          <w:lang w:val="en-US" w:eastAsia="zh-CN"/>
        </w:rPr>
        <w:t>腺苷酸环化酶</w:t>
      </w:r>
      <w:r>
        <w:rPr>
          <w:rFonts w:hint="default"/>
          <w:lang w:val="en-US" w:eastAsia="zh-CN"/>
        </w:rPr>
        <w:t>，以</w:t>
      </w:r>
      <w:r>
        <w:rPr>
          <w:rFonts w:hint="default"/>
          <w:b/>
          <w:bCs/>
          <w:lang w:val="en-US" w:eastAsia="zh-CN"/>
        </w:rPr>
        <w:t>cAMP</w:t>
      </w:r>
      <w:r>
        <w:rPr>
          <w:rFonts w:hint="default"/>
          <w:lang w:val="en-US" w:eastAsia="zh-CN"/>
        </w:rPr>
        <w:t>为第二信使的G蛋白偶联受体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color w:val="C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76835</wp:posOffset>
            </wp:positionV>
            <wp:extent cx="2378710" cy="2067560"/>
            <wp:effectExtent l="0" t="0" r="4445" b="6985"/>
            <wp:wrapSquare wrapText="bothSides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r="602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C00000"/>
          <w:lang w:val="en-US" w:eastAsia="zh-CN"/>
        </w:rPr>
        <w:t>GPCR</w:t>
      </w:r>
      <w:r>
        <w:rPr>
          <w:rFonts w:hint="default"/>
          <w:b/>
          <w:bCs/>
          <w:color w:val="C00000"/>
          <w:lang w:val="en-US" w:eastAsia="zh-CN"/>
        </w:rPr>
        <w:t>-cAMP-PKA</w:t>
      </w:r>
      <w:r>
        <w:rPr>
          <w:rFonts w:hint="eastAsia"/>
          <w:lang w:val="en-US" w:eastAsia="zh-CN"/>
        </w:rPr>
        <w:t>：调控真核细胞基因转录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GPCR激活G蛋白，从而激活腺苷酸酰化酶，使cAMP的浓度逐渐升高。cAMP再激活PKA（蛋白激酶A），使其从细胞质转移到细胞核，从而调节基因表达。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未</w:t>
      </w:r>
      <w:r>
        <w:rPr>
          <w:rFonts w:hint="default"/>
          <w:lang w:val="en-US" w:eastAsia="zh-CN"/>
        </w:rPr>
        <w:t>活性PKA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2个调节亚基</w:t>
      </w:r>
      <w:r>
        <w:rPr>
          <w:rFonts w:hint="eastAsia"/>
          <w:lang w:val="en-US" w:eastAsia="zh-CN"/>
        </w:rPr>
        <w:t>R+</w:t>
      </w:r>
      <w:r>
        <w:rPr>
          <w:rFonts w:hint="default"/>
          <w:lang w:val="en-US" w:eastAsia="zh-CN"/>
        </w:rPr>
        <w:t>2个催化亚基</w:t>
      </w:r>
      <w:r>
        <w:rPr>
          <w:rFonts w:hint="eastAsia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不同的GPCR可启动不同的cAMP-PKA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为什么不同的信号（配体）通过类似的机制会引发多种不同的细胞反应？</w:t>
      </w:r>
      <w:r>
        <w:rPr>
          <w:rFonts w:hint="eastAsia"/>
          <w:lang w:val="en-US" w:eastAsia="zh-CN"/>
        </w:rPr>
        <w:t>∵GPCR的特异性。对某一特定的配体其受体可以几种不同的异构体形式存在。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416560</wp:posOffset>
            </wp:positionV>
            <wp:extent cx="3175635" cy="1710055"/>
            <wp:effectExtent l="0" t="0" r="13335" b="4445"/>
            <wp:wrapSquare wrapText="bothSides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t>激活</w:t>
      </w:r>
      <w:r>
        <w:rPr>
          <w:rFonts w:hint="default"/>
          <w:b/>
          <w:bCs/>
          <w:lang w:val="en-US" w:eastAsia="zh-CN"/>
        </w:rPr>
        <w:t>磷脂酶C</w:t>
      </w:r>
      <w:r>
        <w:rPr>
          <w:rFonts w:hint="default"/>
          <w:lang w:val="en-US" w:eastAsia="zh-CN"/>
        </w:rPr>
        <w:t xml:space="preserve">（phospholipase C, </w:t>
      </w:r>
      <w:r>
        <w:rPr>
          <w:rFonts w:hint="default"/>
          <w:b/>
          <w:bCs/>
          <w:lang w:val="en-US" w:eastAsia="zh-CN"/>
        </w:rPr>
        <w:t>PLC</w:t>
      </w:r>
      <w:r>
        <w:rPr>
          <w:rFonts w:hint="default"/>
          <w:lang w:val="en-US" w:eastAsia="zh-CN"/>
        </w:rPr>
        <w:t>），以</w:t>
      </w:r>
      <w:r>
        <w:rPr>
          <w:rFonts w:hint="default"/>
          <w:b/>
          <w:bCs/>
          <w:lang w:val="en-US" w:eastAsia="zh-CN"/>
        </w:rPr>
        <w:t>IP3和DAG作为双信使</w:t>
      </w:r>
      <w:r>
        <w:rPr>
          <w:rFonts w:hint="default"/>
          <w:lang w:val="en-US" w:eastAsia="zh-CN"/>
        </w:rPr>
        <w:t>的G蛋白偶联</w:t>
      </w: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t>受体。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default"/>
          <w:b/>
          <w:bCs/>
          <w:color w:val="C00000"/>
          <w:lang w:val="en-US" w:eastAsia="zh-CN"/>
        </w:rPr>
        <w:t>磷脂酰肌醇信号通路</w:t>
      </w:r>
      <w:r>
        <w:rPr>
          <w:rFonts w:hint="eastAsia"/>
          <w:lang w:val="en-US" w:eastAsia="zh-CN"/>
        </w:rPr>
        <w:t>：Gα亚基激活PLC，分解PIP2成DAG和IP3，IP3与内质网上的钙离子通道结合，使Ca</w:t>
      </w:r>
      <w:r>
        <w:rPr>
          <w:rFonts w:hint="eastAsia"/>
          <w:vertAlign w:val="superscript"/>
          <w:lang w:val="en-US" w:eastAsia="zh-CN"/>
        </w:rPr>
        <w:t>2+</w:t>
      </w:r>
      <w:r>
        <w:rPr>
          <w:rFonts w:hint="eastAsia"/>
          <w:lang w:val="en-US" w:eastAsia="zh-CN"/>
        </w:rPr>
        <w:t>外流，PKC转为到质膜上，DAG激活PKC，</w:t>
      </w:r>
      <w:r>
        <w:rPr>
          <w:rFonts w:hint="eastAsia"/>
          <w:b/>
          <w:bCs/>
          <w:lang w:val="en-US" w:eastAsia="zh-CN"/>
        </w:rPr>
        <w:t>调节代谢/基因转录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GPCR的偏向性信号转导</w:t>
      </w:r>
      <w:r>
        <w:rPr>
          <w:rFonts w:hint="eastAsia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正常情况：不同GPCR会激活不同的G蛋白和下游信号通路，即偏向性信号转导。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GPCR可以通过β-arr蛋白竞争G蛋白的结合。丝氨酸、苏氨酸的磷酸化修饰会影响GPCR的功能和信号转导。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同时，它也有自身的调节机制，如</w:t>
      </w:r>
      <w:r>
        <w:rPr>
          <w:rFonts w:hint="eastAsia"/>
          <w:b/>
          <w:bCs/>
          <w:lang w:val="en-US" w:eastAsia="zh-CN"/>
        </w:rPr>
        <w:t>脱敏和内吞</w:t>
      </w:r>
      <w:r>
        <w:rPr>
          <w:rFonts w:hint="eastAsia"/>
          <w:lang w:val="en-US" w:eastAsia="zh-CN"/>
        </w:rPr>
        <w:t>。脱敏是指GPCR对信号物质的反应性降低，内吞是指GPCR被细胞包裹并吞噬到细胞内部，均是为了避免GPCR过度反应。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五 郭江涛 物质的跨膜运输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跨膜运输的作用</w:t>
      </w:r>
      <w:r>
        <w:rPr>
          <w:rFonts w:hint="eastAsia"/>
          <w:lang w:val="en-US" w:eastAsia="zh-CN"/>
        </w:rPr>
        <w:t>：物质运输/信号传导/能量传递---&gt;平衡态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被动运输</w:t>
      </w:r>
      <w:r>
        <w:rPr>
          <w:rFonts w:hint="eastAsia"/>
          <w:lang w:val="en-US" w:eastAsia="zh-CN"/>
        </w:rPr>
        <w:t>——被动转运蛋白和通道（孔道）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主动运输——初级主动运输【能量直接来自ATP的水解】、次级主动运输【能量来自另一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种小分子的跨膜电化学势】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Pores孔道（无门）, channels通道（普通门）和 carriers转运体（旋转门）的区别:</w:t>
      </w:r>
    </w:p>
    <w:p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一直开；间歇开；不开放（构象改变）</w:t>
      </w:r>
    </w:p>
    <w:p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每次开放转运小分子数；转运速度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离子通道介导的跨膜运输</w:t>
      </w:r>
      <w:r>
        <w:rPr>
          <w:rFonts w:hint="eastAsia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分类：电压门控离子通道/配体门控离子通道/机械力敏感通道</w:t>
      </w:r>
    </w:p>
    <w:p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电压门控</w:t>
      </w:r>
      <w:r>
        <w:rPr>
          <w:rFonts w:hint="eastAsia"/>
          <w:b/>
          <w:bCs/>
          <w:lang w:val="en-US" w:eastAsia="zh-CN"/>
        </w:rPr>
        <w:t>结构</w:t>
      </w:r>
      <w:r>
        <w:rPr>
          <w:rFonts w:hint="default"/>
          <w:lang w:val="en-US" w:eastAsia="zh-CN"/>
        </w:rPr>
        <w:t>：4+2次跨膜</w:t>
      </w:r>
      <w:r>
        <w:rPr>
          <w:rFonts w:hint="eastAsia"/>
          <w:lang w:val="en-US" w:eastAsia="zh-CN"/>
        </w:rPr>
        <w:t>——</w:t>
      </w:r>
      <w:r>
        <w:rPr>
          <w:rFonts w:hint="default"/>
          <w:lang w:val="en-US" w:eastAsia="zh-CN"/>
        </w:rPr>
        <w:t>s1-s4</w:t>
      </w:r>
      <w:r>
        <w:rPr>
          <w:rFonts w:hint="default"/>
          <w:b/>
          <w:bCs/>
          <w:lang w:val="en-US" w:eastAsia="zh-CN"/>
        </w:rPr>
        <w:t>电压感受结构域VSD</w:t>
      </w:r>
      <w:r>
        <w:rPr>
          <w:rFonts w:hint="default"/>
          <w:lang w:val="en-US" w:eastAsia="zh-CN"/>
        </w:rPr>
        <w:t>+s5-s6</w:t>
      </w:r>
      <w:r>
        <w:rPr>
          <w:rFonts w:hint="default"/>
          <w:b/>
          <w:bCs/>
          <w:lang w:val="en-US" w:eastAsia="zh-CN"/>
        </w:rPr>
        <w:t>孔道结构域</w:t>
      </w:r>
      <w:r>
        <w:rPr>
          <w:rFonts w:hint="default"/>
          <w:lang w:val="en-US" w:eastAsia="zh-CN"/>
        </w:rPr>
        <w:t>pore domain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孔道结构域：包括</w:t>
      </w:r>
      <w:r>
        <w:rPr>
          <w:rFonts w:hint="default"/>
          <w:b/>
          <w:bCs/>
          <w:lang w:val="en-US" w:eastAsia="zh-CN"/>
        </w:rPr>
        <w:t>选择性滤器+激活阀门</w:t>
      </w:r>
    </w:p>
    <w:p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钾通道：四聚体，（同电压门控结构4+2）</w:t>
      </w:r>
    </w:p>
    <w:p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钠通道：原核四聚体，真核二聚体（4+1）</w:t>
      </w:r>
    </w:p>
    <w:p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钙通道：4+1</w:t>
      </w:r>
    </w:p>
    <w:p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顺式受体电位TRP通道：同源四聚体，4+1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电压门控机理</w:t>
      </w:r>
      <w:r>
        <w:rPr>
          <w:rFonts w:hint="eastAsia"/>
          <w:lang w:val="en-US" w:eastAsia="zh-CN"/>
        </w:rPr>
        <w:t>：稳态</w:t>
      </w:r>
    </w:p>
    <w:p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膜电位去极化激活离子通道</w:t>
      </w:r>
    </w:p>
    <w:p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AtTPC1电压门控机理</w:t>
      </w:r>
      <w:r>
        <w:rPr>
          <w:rFonts w:hint="eastAsia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• S4部分区域呈310螺旋；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• S4上带正电的</w:t>
      </w:r>
      <w:r>
        <w:rPr>
          <w:rFonts w:hint="eastAsia"/>
          <w:color w:val="0000FF"/>
          <w:lang w:val="en-US" w:eastAsia="zh-CN"/>
        </w:rPr>
        <w:t>精氨酸朝向同一侧</w:t>
      </w:r>
      <w:r>
        <w:rPr>
          <w:rFonts w:hint="eastAsia"/>
          <w:lang w:val="en-US" w:eastAsia="zh-CN"/>
        </w:rPr>
        <w:t>，在电场驱动下依次通过</w:t>
      </w:r>
      <w:r>
        <w:rPr>
          <w:rFonts w:hint="eastAsia"/>
          <w:color w:val="0000FF"/>
          <w:lang w:val="en-US" w:eastAsia="zh-CN"/>
        </w:rPr>
        <w:t>电荷门控转移中心</w:t>
      </w:r>
      <w:r>
        <w:rPr>
          <w:rFonts w:hint="eastAsia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• S4向</w:t>
      </w:r>
      <w:r>
        <w:rPr>
          <w:rFonts w:hint="eastAsia"/>
          <w:color w:val="0000FF"/>
          <w:lang w:val="en-US" w:eastAsia="zh-CN"/>
        </w:rPr>
        <w:t>上移</w:t>
      </w:r>
      <w:r>
        <w:rPr>
          <w:rFonts w:hint="eastAsia"/>
          <w:lang w:val="en-US" w:eastAsia="zh-CN"/>
        </w:rPr>
        <w:t>动，牵引S4-S4向</w:t>
      </w:r>
      <w:r>
        <w:rPr>
          <w:rFonts w:hint="eastAsia"/>
          <w:color w:val="0000FF"/>
          <w:lang w:val="en-US" w:eastAsia="zh-CN"/>
        </w:rPr>
        <w:t>外旋</w:t>
      </w:r>
      <w:r>
        <w:rPr>
          <w:rFonts w:hint="eastAsia"/>
          <w:lang w:val="en-US" w:eastAsia="zh-CN"/>
        </w:rPr>
        <w:t>转；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• S4-S5与S6相互作用，引起S6向</w:t>
      </w:r>
      <w:r>
        <w:rPr>
          <w:rFonts w:hint="eastAsia"/>
          <w:color w:val="0000FF"/>
          <w:lang w:val="en-US" w:eastAsia="zh-CN"/>
        </w:rPr>
        <w:t>外移</w:t>
      </w:r>
      <w:r>
        <w:rPr>
          <w:rFonts w:hint="eastAsia"/>
          <w:lang w:val="en-US" w:eastAsia="zh-CN"/>
        </w:rPr>
        <w:t>动；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• 电压门控离子通道孔道开放。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钾通道离子选择性的结构基础</w:t>
      </w:r>
      <w:r>
        <w:rPr>
          <w:rFonts w:hint="eastAsia"/>
          <w:lang w:val="en-US" w:eastAsia="zh-CN"/>
        </w:rPr>
        <w:t>：选择性滤器 看半径/电荷/结合位点</w:t>
      </w:r>
    </w:p>
    <w:p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TVGYG motif</w:t>
      </w:r>
      <w:r>
        <w:rPr>
          <w:rFonts w:hint="eastAsia"/>
          <w:lang w:val="en-US" w:eastAsia="zh-CN"/>
        </w:rPr>
        <w:t>；4个钾离子结合位点；主链羰基氧配位钾离子，代替水分子的氧配位；钾离子在相邻位点之间的移动需要的自由能很小</w:t>
      </w:r>
    </w:p>
    <w:p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通过电生理检测通道的离子选择性</w:t>
      </w:r>
      <w:r>
        <w:rPr>
          <w:rFonts w:hint="eastAsia"/>
          <w:lang w:val="en-US" w:eastAsia="zh-CN"/>
        </w:rPr>
        <w:t>；通过分子动力学模拟阐述离子选择性的机理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转运蛋白介导的跨膜运输</w:t>
      </w:r>
      <w:r>
        <w:rPr>
          <w:rFonts w:hint="eastAsia"/>
          <w:lang w:val="en-US" w:eastAsia="zh-CN"/>
        </w:rPr>
        <w:t>：溶质载体蛋白（solute carrier, SLC），ABC转运蛋白，离子泵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六 郭江涛 蛋白结构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118745</wp:posOffset>
            </wp:positionV>
            <wp:extent cx="2467610" cy="1821180"/>
            <wp:effectExtent l="0" t="0" r="1270" b="13335"/>
            <wp:wrapSquare wrapText="bothSides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蛋白质结构生物学的主要技术手段：</w:t>
      </w:r>
    </w:p>
    <w:p>
      <w:pPr>
        <w:keepNext w:val="0"/>
        <w:keepLines w:val="0"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X射线晶体学：分辨率高，但需要晶体，且静态单一构象。</w:t>
      </w:r>
    </w:p>
    <w:p>
      <w:pPr>
        <w:keepNext w:val="0"/>
        <w:keepLines w:val="0"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电子显微学：不需要晶体，但分辨率低。适用于难以结晶的膜蛋白、大分子复合物。</w:t>
      </w:r>
    </w:p>
    <w:p>
      <w:pPr>
        <w:keepNext w:val="0"/>
        <w:keepLines w:val="0"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核磁共振：不需要晶体，可以得到大分子动态变化信息，但所测定的分子不能太大，且三维结构精度低。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生物大分子的主要</w:t>
      </w:r>
      <w:r>
        <w:rPr>
          <w:rFonts w:hint="default"/>
          <w:b/>
          <w:bCs/>
          <w:lang w:val="en-US" w:eastAsia="zh-CN"/>
        </w:rPr>
        <w:t>强相互作用和弱相互作用</w:t>
      </w:r>
      <w:r>
        <w:rPr>
          <w:rFonts w:hint="eastAsia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强相互作用：共价键、配位键与离子键、共轭体系（几百kJ/mol）。</w:t>
      </w:r>
    </w:p>
    <w:p>
      <w:pPr>
        <w:keepNext w:val="0"/>
        <w:keepLines w:val="0"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弱相互作用：氢键，范德华力等（小于100 kJ/mol ）、</w:t>
      </w:r>
      <w:r>
        <w:rPr>
          <w:rFonts w:hint="default"/>
          <w:b/>
          <w:bCs/>
          <w:lang w:val="en-US" w:eastAsia="zh-CN"/>
        </w:rPr>
        <w:t>疏水相互作用</w:t>
      </w:r>
      <w:r>
        <w:rPr>
          <w:rFonts w:hint="default"/>
          <w:lang w:val="en-US" w:eastAsia="zh-CN"/>
        </w:rPr>
        <w:t xml:space="preserve"> 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氨基酸的基本性质</w:t>
      </w:r>
      <w:r>
        <w:rPr>
          <w:rFonts w:hint="eastAsia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非极性氨基酸：Gly, Ala, Pro, Val, Leu, Ile, Met 脂肪饼干姐晾晾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芳香族氨基酸：Phe, Try, Trp  苯乐色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极性不带电氨基酸：Ser,Thr, Cys, Asn, Gln 半光丝素天谷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带正电氨基酸： Lys, His, Arg 警组来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带负电氨基酸：Asp, Glu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羰基氧带负电，酰胺基带正电，形成一个小的偶极子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蛋白质的一二三四级结构：</w:t>
      </w:r>
    </w:p>
    <w:p>
      <w:pPr>
        <w:keepNext w:val="0"/>
        <w:keepLines w:val="0"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反式异构trans比cis更稳定</w:t>
      </w:r>
    </w:p>
    <w:p>
      <w:pPr>
        <w:keepNext w:val="0"/>
        <w:keepLines w:val="0"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二级结构指的是多肽链中任意选择的一段，描述其主链原子的局部空间排列，而不考虑其侧链的位置</w:t>
      </w:r>
    </w:p>
    <w:p>
      <w:pPr>
        <w:keepNext w:val="0"/>
        <w:keepLines w:val="0"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α-helix，β-sheet，β-turn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333375</wp:posOffset>
            </wp:positionV>
            <wp:extent cx="3068955" cy="707390"/>
            <wp:effectExtent l="0" t="0" r="0" b="12700"/>
            <wp:wrapTopAndBottom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t>蛋白激酶基本的结构特征</w:t>
      </w:r>
      <w:r>
        <w:rPr>
          <w:rFonts w:hint="eastAsia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蛋白质磷酸化是调节和控制蛋白质活力和功能的最基本、最普遍，也是最重要的机制。</w:t>
      </w:r>
    </w:p>
    <w:p>
      <w:pPr>
        <w:keepNext w:val="0"/>
        <w:keepLines w:val="0"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蛋白质磷酸化</w:t>
      </w:r>
      <w:r>
        <w:rPr>
          <w:rFonts w:hint="default"/>
          <w:lang w:val="en-US" w:eastAsia="zh-CN"/>
        </w:rPr>
        <w:t>：指由蛋白质激酶催化的</w:t>
      </w:r>
      <w:r>
        <w:rPr>
          <w:rFonts w:hint="default"/>
          <w:color w:val="0000FF"/>
          <w:lang w:val="en-US" w:eastAsia="zh-CN"/>
        </w:rPr>
        <w:t>把ATP的磷酸基转移到底物蛋白质氨基酸残基（丝氨酸、苏氨酸、酪氨酸</w:t>
      </w:r>
      <w:r>
        <w:rPr>
          <w:rFonts w:hint="eastAsia"/>
          <w:color w:val="0000FF"/>
          <w:lang w:val="en-US" w:eastAsia="zh-CN"/>
        </w:rPr>
        <w:t xml:space="preserve"> 含-OH</w:t>
      </w:r>
      <w:r>
        <w:rPr>
          <w:rFonts w:hint="default"/>
          <w:color w:val="0000FF"/>
          <w:lang w:val="en-US" w:eastAsia="zh-CN"/>
        </w:rPr>
        <w:t>）上的过程</w:t>
      </w:r>
      <w:r>
        <w:rPr>
          <w:rFonts w:hint="default"/>
          <w:lang w:val="en-US" w:eastAsia="zh-CN"/>
        </w:rPr>
        <w:t>，在细胞信号转导的过程中起重要作用。</w:t>
      </w:r>
    </w:p>
    <w:p>
      <w:pPr>
        <w:keepNext w:val="0"/>
        <w:keepLines w:val="0"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蛋白激酶PKA，催化残基为D166(D为天冬氨酸)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常染色体显性多囊肾ADPKD</w:t>
      </w:r>
      <w:r>
        <w:rPr>
          <w:rFonts w:hint="eastAsia"/>
          <w:lang w:val="en-US" w:eastAsia="zh-CN"/>
        </w:rPr>
        <w:t>：PKD1（TRPP1）发生突变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药物设计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七 张强 线粒体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线粒体膜结构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：</w:t>
      </w:r>
    </w:p>
    <w:p>
      <w:pPr>
        <w:keepNext w:val="0"/>
        <w:keepLines w:val="0"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脂类构成：富含</w:t>
      </w:r>
      <w:r>
        <w:rPr>
          <w:rFonts w:hint="eastAsia" w:cstheme="minorBidi"/>
          <w:color w:val="0000FF"/>
          <w:kern w:val="2"/>
          <w:sz w:val="21"/>
          <w:szCs w:val="24"/>
          <w:lang w:val="en-US" w:eastAsia="zh-CN" w:bidi="ar-SA"/>
        </w:rPr>
        <w:t>心磷脂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cardiolipin，疏水性强，内膜通透性和流动性比较低，利于保持呼吸链复合物的构象。</w:t>
      </w:r>
    </w:p>
    <w:p>
      <w:pPr>
        <w:keepNext w:val="0"/>
        <w:keepLines w:val="0"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线粒体膜的水化离子--</w:t>
      </w:r>
      <w:r>
        <w:rPr>
          <w:rFonts w:hint="default" w:cstheme="minorBidi"/>
          <w:color w:val="0000FF"/>
          <w:kern w:val="2"/>
          <w:sz w:val="21"/>
          <w:szCs w:val="24"/>
          <w:lang w:val="en-US" w:eastAsia="zh-CN" w:bidi="ar-SA"/>
        </w:rPr>
        <w:t>水化力</w:t>
      </w:r>
    </w:p>
    <w:p>
      <w:pPr>
        <w:keepNext w:val="0"/>
        <w:keepLines w:val="0"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外膜：磷脂与蛋白质的质量为1:1，标志性酶是</w:t>
      </w:r>
      <w:r>
        <w:rPr>
          <w:rFonts w:hint="eastAsia" w:cstheme="minorBidi"/>
          <w:color w:val="0000FF"/>
          <w:kern w:val="2"/>
          <w:sz w:val="21"/>
          <w:szCs w:val="24"/>
          <w:u w:val="single"/>
          <w:lang w:val="en-US" w:eastAsia="zh-CN" w:bidi="ar-SA"/>
        </w:rPr>
        <w:t>单胺氧化酶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；β片层结构形成的 “</w:t>
      </w:r>
      <w:r>
        <w:rPr>
          <w:rFonts w:hint="eastAsia" w:cstheme="minorBidi"/>
          <w:color w:val="0000FF"/>
          <w:kern w:val="2"/>
          <w:sz w:val="21"/>
          <w:szCs w:val="24"/>
          <w:lang w:val="en-US" w:eastAsia="zh-CN" w:bidi="ar-SA"/>
        </w:rPr>
        <w:t>孔蛋白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（ porin ）”的整合蛋白，内部通道</w:t>
      </w:r>
    </w:p>
    <w:p>
      <w:pPr>
        <w:keepNext w:val="0"/>
        <w:keepLines w:val="0"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膜间隙：线粒体局部膜间隙极其狭窄，几乎接触，称为</w:t>
      </w:r>
      <w:r>
        <w:rPr>
          <w:rFonts w:hint="eastAsia" w:cstheme="minorBidi"/>
          <w:color w:val="0000FF"/>
          <w:kern w:val="2"/>
          <w:sz w:val="21"/>
          <w:szCs w:val="24"/>
          <w:lang w:val="en-US" w:eastAsia="zh-CN" w:bidi="ar-SA"/>
        </w:rPr>
        <w:t>转位接触点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，是蛋白质进出线粒体的通道。标志性酶是</w:t>
      </w:r>
      <w:r>
        <w:rPr>
          <w:rFonts w:hint="eastAsia" w:cstheme="minorBidi"/>
          <w:color w:val="0000FF"/>
          <w:kern w:val="2"/>
          <w:sz w:val="21"/>
          <w:szCs w:val="24"/>
          <w:u w:val="single"/>
          <w:lang w:val="en-US" w:eastAsia="zh-CN" w:bidi="ar-SA"/>
        </w:rPr>
        <w:t>腺苷酸激酶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内膜：标志酶是</w:t>
      </w:r>
      <w:r>
        <w:rPr>
          <w:rFonts w:hint="eastAsia" w:cstheme="minorBidi"/>
          <w:color w:val="0000FF"/>
          <w:kern w:val="2"/>
          <w:sz w:val="21"/>
          <w:szCs w:val="24"/>
          <w:u w:val="single"/>
          <w:lang w:val="en-US" w:eastAsia="zh-CN" w:bidi="ar-SA"/>
        </w:rPr>
        <w:t>细胞色素氧化酶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。富含心磷脂，高度不通透性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线粒体的运动及动态平衡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：</w:t>
      </w:r>
    </w:p>
    <w:p>
      <w:pPr>
        <w:keepNext w:val="0"/>
        <w:keepLines w:val="0"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线粒体运动效应分子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cstheme="minorBidi"/>
          <w:b/>
          <w:bCs/>
          <w:color w:val="0000FF"/>
          <w:kern w:val="2"/>
          <w:sz w:val="21"/>
          <w:szCs w:val="24"/>
          <w:lang w:val="en-US" w:eastAsia="zh-CN" w:bidi="ar-SA"/>
        </w:rPr>
        <w:t>Miro1 &amp; Miro2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Miro1&amp;Miro2是GTPase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u w:val="single"/>
          <w:lang w:val="en-US" w:eastAsia="zh-CN" w:bidi="ar-SA"/>
        </w:rPr>
        <w:t>功能：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促进线粒体基于微管运动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保持线粒体的分裂融合机制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调控线粒体自噬 mitophagy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线粒体和内质网互作，调控钙稳态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eastAsia" w:cstheme="minorBidi"/>
          <w:b/>
          <w:bCs/>
          <w:kern w:val="2"/>
          <w:sz w:val="21"/>
          <w:szCs w:val="24"/>
          <w:u w:val="single"/>
          <w:lang w:val="en-US" w:eastAsia="zh-CN" w:bidi="ar-SA"/>
        </w:rPr>
      </w:pPr>
      <w:r>
        <w:rPr>
          <w:rFonts w:hint="default" w:cstheme="minorBidi"/>
          <w:b/>
          <w:bCs/>
          <w:kern w:val="2"/>
          <w:sz w:val="21"/>
          <w:szCs w:val="24"/>
          <w:u w:val="single"/>
          <w:lang w:val="en-US" w:eastAsia="zh-CN" w:bidi="ar-SA"/>
        </w:rPr>
        <w:t>Miro介导的线粒体运动</w:t>
      </w:r>
      <w:r>
        <w:rPr>
          <w:rFonts w:hint="eastAsia" w:cstheme="minorBidi"/>
          <w:b/>
          <w:bCs/>
          <w:kern w:val="2"/>
          <w:sz w:val="21"/>
          <w:szCs w:val="24"/>
          <w:u w:val="single"/>
          <w:lang w:val="en-US" w:eastAsia="zh-CN" w:bidi="ar-SA"/>
        </w:rPr>
        <w:t>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t xml:space="preserve">线粒体外膜的受体分子： Miro和Mfn 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运动调控分子： Pink1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，</w:t>
      </w: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Parki等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——帕金森（阿尔兹海默症——Tau）</w:t>
      </w:r>
      <w:r>
        <w:rPr>
          <w:rFonts w:hint="default" w:cstheme="minorBidi"/>
          <w:kern w:val="2"/>
          <w:sz w:val="21"/>
          <w:szCs w:val="24"/>
          <w:lang w:val="en-US" w:eastAsia="zh-CN" w:bidi="ar-SA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t xml:space="preserve">微管上的蛋白马达 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t xml:space="preserve">线粒体运动模式图 </w:t>
      </w:r>
    </w:p>
    <w:p>
      <w:pPr>
        <w:keepNext w:val="0"/>
        <w:keepLines w:val="0"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线粒体的融合(fusion)与分裂(fission)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  <w:t/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keepNext w:val="0"/>
        <w:keepLines w:val="0"/>
        <w:pageBreakBefore w:val="0"/>
        <w:widowControl w:val="0"/>
        <w:numPr>
          <w:ilvl w:val="2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60" w:leftChars="0" w:hanging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酵母细胞融合障碍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---&gt;呼吸链缺陷</w:t>
      </w:r>
    </w:p>
    <w:p>
      <w:pPr>
        <w:keepNext w:val="0"/>
        <w:keepLines w:val="0"/>
        <w:pageBreakBefore w:val="0"/>
        <w:widowControl w:val="0"/>
        <w:numPr>
          <w:ilvl w:val="2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60" w:leftChars="0" w:hanging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精子发生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/受精后精卵细胞线粒体融合受阻---&gt;生殖和发育缺陷</w:t>
      </w:r>
    </w:p>
    <w:p>
      <w:pPr>
        <w:keepNext w:val="0"/>
        <w:keepLines w:val="0"/>
        <w:pageBreakBefore w:val="0"/>
        <w:widowControl w:val="0"/>
        <w:numPr>
          <w:ilvl w:val="2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60" w:leftChars="0" w:hanging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退行性疾病、衰老及癌症</w:t>
      </w:r>
    </w:p>
    <w:p>
      <w:pPr>
        <w:keepNext w:val="0"/>
        <w:keepLines w:val="0"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color w:val="0000FF"/>
          <w:kern w:val="2"/>
          <w:sz w:val="21"/>
          <w:szCs w:val="24"/>
          <w:lang w:val="en-US" w:eastAsia="zh-CN" w:bidi="ar-SA"/>
        </w:rPr>
        <w:t>鼠</w:t>
      </w:r>
      <w:r>
        <w:rPr>
          <w:rFonts w:hint="default" w:cstheme="minorBidi"/>
          <w:b/>
          <w:bCs/>
          <w:color w:val="0000FF"/>
          <w:kern w:val="2"/>
          <w:sz w:val="21"/>
          <w:szCs w:val="24"/>
          <w:lang w:val="en-US" w:eastAsia="zh-CN" w:bidi="ar-SA"/>
        </w:rPr>
        <w:t>DRP1蛋白</w:t>
      </w:r>
      <w:r>
        <w:rPr>
          <w:rFonts w:hint="eastAsia" w:cstheme="minorBidi"/>
          <w:b/>
          <w:bCs/>
          <w:color w:val="0000FF"/>
          <w:kern w:val="2"/>
          <w:sz w:val="21"/>
          <w:szCs w:val="24"/>
          <w:lang w:val="en-US" w:eastAsia="zh-CN" w:bidi="ar-SA"/>
        </w:rPr>
        <w:t>/人DLP1</w:t>
      </w: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突变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：蛋白功能缺失---&gt;线粒体</w:t>
      </w: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不能分裂，过度融合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---&gt;线粒体功能损伤，无法产能---&gt;肌肉和神经系统疾病</w:t>
      </w:r>
    </w:p>
    <w:p>
      <w:pPr>
        <w:keepNext w:val="0"/>
        <w:keepLines w:val="0"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造成线粒体的损伤因素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：环境、遗传突变(mtDNA)、自发因素（ROS）</w:t>
      </w:r>
    </w:p>
    <w:p>
      <w:pPr>
        <w:keepNext w:val="0"/>
        <w:keepLines w:val="0"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线粒体与内质网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的膜</w:t>
      </w: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接触位点上通过某些蛋白质相连，形成称为“</w:t>
      </w:r>
      <w:r>
        <w:rPr>
          <w:rFonts w:hint="default" w:cstheme="minorBidi"/>
          <w:b/>
          <w:bCs/>
          <w:kern w:val="2"/>
          <w:sz w:val="21"/>
          <w:szCs w:val="24"/>
          <w:lang w:val="en-US" w:eastAsia="zh-CN" w:bidi="ar-SA"/>
        </w:rPr>
        <w:t>线粒体相关内质网膜”（mitochondria- associated ER-membrane，</w:t>
      </w:r>
      <w:r>
        <w:rPr>
          <w:rFonts w:hint="default" w:cstheme="minorBidi"/>
          <w:b/>
          <w:bCs/>
          <w:color w:val="0000FF"/>
          <w:kern w:val="2"/>
          <w:sz w:val="21"/>
          <w:szCs w:val="24"/>
          <w:lang w:val="en-US" w:eastAsia="zh-CN" w:bidi="ar-SA"/>
        </w:rPr>
        <w:t>MAMs</w:t>
      </w:r>
      <w:r>
        <w:rPr>
          <w:rFonts w:hint="default" w:cstheme="minorBidi"/>
          <w:b/>
          <w:bCs/>
          <w:kern w:val="2"/>
          <w:sz w:val="21"/>
          <w:szCs w:val="24"/>
          <w:lang w:val="en-US" w:eastAsia="zh-CN" w:bidi="ar-SA"/>
        </w:rPr>
        <w:t>）</w:t>
      </w: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的结构。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32385</wp:posOffset>
            </wp:positionV>
            <wp:extent cx="4008755" cy="1390015"/>
            <wp:effectExtent l="0" t="0" r="3175" b="15875"/>
            <wp:wrapTopAndBottom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八 张强 荧光标记技术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掌握：列举生物成像标记技术；化学荧光标记技术（活）；非天然氨基酸标记技术（活）；抗体免疫荧光标记（</w:t>
      </w:r>
      <w:r>
        <w:rPr>
          <w:rFonts w:hint="eastAsia" w:cstheme="minorBidi"/>
          <w:color w:val="0000FF"/>
          <w:kern w:val="2"/>
          <w:sz w:val="21"/>
          <w:szCs w:val="24"/>
          <w:lang w:val="en-US" w:eastAsia="zh-CN" w:bidi="ar-SA"/>
        </w:rPr>
        <w:t>死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）；荧光蛋白标记（活）（SPARK、FLIPGFP原理优势及应用）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荧光物质是指具有共轭双键体系化学结构的化合物，受到紫外光或蓝紫光照射时，可激发成为激发态，当</w:t>
      </w:r>
      <w:r>
        <w:rPr>
          <w:rFonts w:hint="default" w:cstheme="minorBidi"/>
          <w:color w:val="0000FF"/>
          <w:kern w:val="2"/>
          <w:sz w:val="21"/>
          <w:szCs w:val="24"/>
          <w:lang w:val="en-US" w:eastAsia="zh-CN" w:bidi="ar-SA"/>
        </w:rPr>
        <w:t>从激发态恢复基态时，发出荧光。</w:t>
      </w: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荧光标记技术指利用荧光物质</w:t>
      </w:r>
      <w:r>
        <w:rPr>
          <w:rFonts w:hint="default" w:cstheme="minorBidi"/>
          <w:color w:val="0000FF"/>
          <w:kern w:val="2"/>
          <w:sz w:val="21"/>
          <w:szCs w:val="24"/>
          <w:lang w:val="en-US" w:eastAsia="zh-CN" w:bidi="ar-SA"/>
        </w:rPr>
        <w:t>共价结合或物理吸附</w:t>
      </w: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在所要研究分子的某个基团上，利用它的荧光特性来提供被研究对象的信息。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抗体免疫荧光标记技术IF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观察死细胞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IHC（免疫组化）、IF（免疫荧光）、WB（免疫印迹）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20" w:firstLineChars="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免疫组化：抗原抗体特异性结合（组织切片）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荧光蛋白标记技术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：</w:t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生物探针/传传感器BioSensor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：以</w:t>
      </w:r>
      <w:r>
        <w:rPr>
          <w:rFonts w:hint="eastAsia" w:cstheme="minorBidi"/>
          <w:color w:val="0000FF"/>
          <w:kern w:val="2"/>
          <w:sz w:val="21"/>
          <w:szCs w:val="24"/>
          <w:lang w:val="en-US" w:eastAsia="zh-CN" w:bidi="ar-SA"/>
        </w:rPr>
        <w:t>质粒DNA的形式被整合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进细胞和器官中，然后利用细胞的转录和翻译表达出有功能的生物传感器。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好的标准：检测</w:t>
      </w:r>
      <w:r>
        <w:rPr>
          <w:rFonts w:hint="eastAsia" w:cstheme="minorBidi"/>
          <w:color w:val="0000FF"/>
          <w:kern w:val="2"/>
          <w:sz w:val="21"/>
          <w:szCs w:val="24"/>
          <w:lang w:val="en-US" w:eastAsia="zh-CN" w:bidi="ar-SA"/>
        </w:rPr>
        <w:t>内源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水平的离子和酶活性；高分辨率的</w:t>
      </w:r>
      <w:r>
        <w:rPr>
          <w:rFonts w:hint="eastAsia" w:cstheme="minorBidi"/>
          <w:color w:val="0000FF"/>
          <w:kern w:val="2"/>
          <w:sz w:val="21"/>
          <w:szCs w:val="24"/>
          <w:lang w:val="en-US" w:eastAsia="zh-CN" w:bidi="ar-SA"/>
        </w:rPr>
        <w:t>体内成像</w:t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FRET（荧光共振能量转移探针）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两个能量相近的荧光发色基团在足够靠近时，会发生能量转移。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可用于研究蛋白质-蛋白质相互作用，但不好观察，难以量化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cpGFP技术：钙探针GCaMP</w:t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b/>
          <w:bCs/>
          <w:kern w:val="2"/>
          <w:sz w:val="21"/>
          <w:szCs w:val="24"/>
          <w:lang w:val="en-US" w:eastAsia="zh-CN" w:bidi="ar-SA"/>
        </w:rPr>
        <w:t>相变探针</w:t>
      </w: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——SPARK技术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：利用“相变”，本质是实现</w:t>
      </w: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信号放大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eastAsia" w:cstheme="minorBidi"/>
          <w:b/>
          <w:bCs/>
          <w:kern w:val="2"/>
          <w:sz w:val="21"/>
          <w:szCs w:val="24"/>
          <w:u w:val="single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u w:val="single"/>
          <w:lang w:val="en-US" w:eastAsia="zh-CN" w:bidi="ar-SA"/>
        </w:rPr>
        <w:t>关键词：信号强、实时、活体、高通量</w:t>
      </w:r>
    </w:p>
    <w:p>
      <w:pPr>
        <w:keepNext w:val="0"/>
        <w:keepLines w:val="0"/>
        <w:pageBreakBefore w:val="0"/>
        <w:widowControl w:val="0"/>
        <w:numPr>
          <w:ilvl w:val="2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60" w:leftChars="0" w:hanging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对比FRET：像素更高，信号以乘法倍数增加</w:t>
      </w:r>
    </w:p>
    <w:p>
      <w:pPr>
        <w:keepNext w:val="0"/>
        <w:keepLines w:val="0"/>
        <w:pageBreakBefore w:val="0"/>
        <w:widowControl w:val="0"/>
        <w:numPr>
          <w:ilvl w:val="2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60" w:leftChars="0" w:hanging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对比WB：可以取多时间点、多样品（高通量）、活体成像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高通量最大的优势——用于创新药物筛选——利用高通量荧光标记及蛋白质-蛋白质受体互作原理进行筛选</w:t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412115</wp:posOffset>
            </wp:positionV>
            <wp:extent cx="2486660" cy="2057400"/>
            <wp:effectExtent l="0" t="0" r="16510" b="0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水解酶探针——Caspase3凋亡探针-FlipGFP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：研究细胞凋亡的新型荧光蛋白酶，可优势：荧光信号放大100倍，最好的信噪比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【考点】工作原理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：β10和β11相互平行且反向则能嵌入β桶，使GFP发光。FLIP-GFP的原理是在β10和β11之间</w:t>
      </w:r>
      <w:r>
        <w:rPr>
          <w:rFonts w:hint="eastAsia" w:cstheme="minorBidi"/>
          <w:color w:val="0000FF"/>
          <w:kern w:val="2"/>
          <w:sz w:val="21"/>
          <w:szCs w:val="24"/>
          <w:lang w:val="en-US" w:eastAsia="zh-CN" w:bidi="ar-SA"/>
        </w:rPr>
        <w:t>插入K5E5小肽，用病毒相关的水解酶切割位点序列进行连接，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此时β10和β11相互平行且同向。如果病毒进入细胞，并且逆转录出水解酶，则可以切割水解酶位点，使β10和β11能够相互平行且逆向，嵌入β桶，使GFP发光。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为什么不需要P3实验室？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单纯将病毒的水解酶表达在细胞里即可进行病毒相关水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  <w:t>解酶抑制剂的研究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九 周龙 核磁共振NMR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NMR原理</w:t>
      </w:r>
      <w:r>
        <w:rPr>
          <w:rFonts w:hint="eastAsia"/>
          <w:lang w:val="en-US" w:eastAsia="zh-CN"/>
        </w:rPr>
        <w:t>：通过探测物质中的</w:t>
      </w:r>
      <w:r>
        <w:rPr>
          <w:rFonts w:hint="eastAsia"/>
          <w:color w:val="0000FF"/>
          <w:lang w:val="en-US" w:eastAsia="zh-CN"/>
        </w:rPr>
        <w:t>原子核自旋状态</w:t>
      </w:r>
      <w:r>
        <w:rPr>
          <w:rFonts w:hint="eastAsia"/>
          <w:lang w:val="en-US" w:eastAsia="zh-CN"/>
        </w:rPr>
        <w:t>来获得分子结构和化学信息的技术。强磁场中，样品原子核自旋方向被定向。样品被照射一定频率的电磁波，使得原子核</w:t>
      </w:r>
      <w:r>
        <w:rPr>
          <w:rFonts w:hint="eastAsia"/>
          <w:u w:val="single"/>
          <w:lang w:val="en-US" w:eastAsia="zh-CN"/>
        </w:rPr>
        <w:t>自旋发生共振</w:t>
      </w:r>
      <w:r>
        <w:rPr>
          <w:rFonts w:hint="eastAsia"/>
          <w:lang w:val="en-US" w:eastAsia="zh-CN"/>
        </w:rPr>
        <w:t>。当电磁波的频率与原子核自旋的共振频率匹配时，原子核会吸收能量并发生</w:t>
      </w:r>
      <w:r>
        <w:rPr>
          <w:rFonts w:hint="eastAsia"/>
          <w:u w:val="single"/>
          <w:lang w:val="en-US" w:eastAsia="zh-CN"/>
        </w:rPr>
        <w:t>能级跃迁</w:t>
      </w:r>
      <w:r>
        <w:rPr>
          <w:rFonts w:hint="eastAsia"/>
          <w:lang w:val="en-US" w:eastAsia="zh-CN"/>
        </w:rPr>
        <w:t>。这种能量吸收被称为</w:t>
      </w:r>
      <w:r>
        <w:rPr>
          <w:rFonts w:hint="eastAsia"/>
          <w:u w:val="single"/>
          <w:lang w:val="en-US" w:eastAsia="zh-CN"/>
        </w:rPr>
        <w:t>共振信号</w:t>
      </w:r>
      <w:r>
        <w:rPr>
          <w:rFonts w:hint="eastAsia"/>
          <w:lang w:val="en-US" w:eastAsia="zh-CN"/>
        </w:rPr>
        <w:t>，可以被检测和记录下来。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H的优势在于不需要标记，天然有核磁信号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核自旋量子数</w:t>
      </w:r>
      <w:r>
        <w:rPr>
          <w:rFonts w:hint="eastAsia"/>
          <w:lang w:val="en-US" w:eastAsia="zh-CN"/>
        </w:rPr>
        <w:t>（I）：</w: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11090" cy="1012825"/>
            <wp:effectExtent l="0" t="0" r="9525" b="15875"/>
            <wp:wrapTopAndBottom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上奇1/2，上偶下偶0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核磁矩</w:t>
      </w:r>
      <w:r>
        <w:rPr>
          <w:rFonts w:hint="eastAsia"/>
          <w:lang w:val="en-US" w:eastAsia="zh-CN"/>
        </w:rPr>
        <w:t>（μ）= I，I -1，I -2，...- I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eastAsiaTheme="minorEastAsia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40005</wp:posOffset>
            </wp:positionV>
            <wp:extent cx="659130" cy="358140"/>
            <wp:effectExtent l="0" t="0" r="9525" b="1905"/>
            <wp:wrapSquare wrapText="bothSides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58420</wp:posOffset>
            </wp:positionV>
            <wp:extent cx="1958340" cy="336550"/>
            <wp:effectExtent l="0" t="0" r="13335" b="6350"/>
            <wp:wrapSquare wrapText="bothSides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eastAsiaTheme="minorEastAsia"/>
          <w:lang w:val="en-US" w:eastAsia="zh-CN"/>
        </w:rPr>
        <w:t>拉莫尔频率</w:t>
      </w:r>
      <w:r>
        <w:rPr>
          <w:rFonts w:hint="eastAsia"/>
          <w:lang w:val="en-US" w:eastAsia="zh-CN"/>
        </w:rPr>
        <w:t>：</w:t>
      </w:r>
      <w:r>
        <w:rPr>
          <w:rFonts w:hint="eastAsia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傅立叶变换：任意周期函数都可以分解成频率递增的正/余弦函数之和。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b/>
          <w:bCs/>
          <w:lang w:val="en-US" w:eastAsia="zh-CN"/>
        </w:rPr>
        <w:t>弛豫时间</w:t>
      </w:r>
      <w:r>
        <w:rPr>
          <w:rFonts w:hint="default" w:eastAsiaTheme="minorEastAsia"/>
          <w:lang w:val="en-US" w:eastAsia="zh-CN"/>
        </w:rPr>
        <w:t>常数决定核磁谱分辨率</w:t>
      </w:r>
      <w:r>
        <w:rPr>
          <w:rFonts w:hint="eastAsia"/>
          <w:lang w:val="en-US" w:eastAsia="zh-CN"/>
        </w:rPr>
        <w:t>。分子量越大 -&gt; 弛豫时间越短 -&gt; 分辨率越低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vertAlign w:val="superscript"/>
          <w:lang w:val="en-US" w:eastAsia="zh-CN"/>
        </w:rPr>
        <w:t>1</w:t>
      </w:r>
      <w:r>
        <w:rPr>
          <w:rFonts w:hint="default" w:eastAsiaTheme="minorEastAsia"/>
          <w:lang w:val="en-US" w:eastAsia="zh-CN"/>
        </w:rPr>
        <w:t>H峰的积分面积比例 =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t>该峰所代表的地位等同的</w:t>
      </w:r>
      <w:r>
        <w:rPr>
          <w:rFonts w:hint="default" w:eastAsiaTheme="minorEastAsia"/>
          <w:vertAlign w:val="superscript"/>
          <w:lang w:val="en-US" w:eastAsia="zh-CN"/>
        </w:rPr>
        <w:t>1</w:t>
      </w:r>
      <w:r>
        <w:rPr>
          <w:rFonts w:hint="default" w:eastAsiaTheme="minorEastAsia"/>
          <w:lang w:val="en-US" w:eastAsia="zh-CN"/>
        </w:rPr>
        <w:t>H原子数比例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262" w:firstLineChars="125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vertAlign w:val="superscript"/>
          <w:lang w:val="en-US" w:eastAsia="zh-CN"/>
        </w:rPr>
        <w:t>1</w:t>
      </w:r>
      <w:r>
        <w:rPr>
          <w:rFonts w:hint="default" w:eastAsiaTheme="minorEastAsia"/>
          <w:lang w:val="en-US" w:eastAsia="zh-CN"/>
        </w:rPr>
        <w:t>H峰的分裂数=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color w:val="0000FF"/>
          <w:lang w:val="en-US" w:eastAsia="zh-CN"/>
        </w:rPr>
        <w:t>相邻碳原子</w:t>
      </w:r>
      <w:r>
        <w:rPr>
          <w:rFonts w:hint="default" w:eastAsiaTheme="minorEastAsia"/>
          <w:lang w:val="en-US" w:eastAsia="zh-CN"/>
        </w:rPr>
        <w:t>上所有氢原子数量+1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COSY和NOESY是两种常用的二维NMR谱技术。</w:t>
      </w:r>
      <w:r>
        <w:rPr>
          <w:rFonts w:hint="eastAsia"/>
          <w:lang w:val="en-US" w:eastAsia="zh-CN"/>
        </w:rPr>
        <w:t>用于</w:t>
      </w:r>
      <w:r>
        <w:rPr>
          <w:rFonts w:hint="default" w:eastAsiaTheme="minorEastAsia"/>
          <w:lang w:val="en-US" w:eastAsia="zh-CN"/>
        </w:rPr>
        <w:t>确定分子结构和化学反应机理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1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COSY</w:t>
      </w:r>
      <w:r>
        <w:rPr>
          <w:rFonts w:hint="eastAsia"/>
          <w:lang w:val="en-US" w:eastAsia="zh-CN"/>
        </w:rPr>
        <w:t>：是否存在化学键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标量耦合：通过三个以内共价键耦合</w:t>
      </w:r>
    </w:p>
    <w:p>
      <w:pPr>
        <w:keepNext w:val="0"/>
        <w:keepLines w:val="0"/>
        <w:pageBreakBefore w:val="0"/>
        <w:widowControl w:val="0"/>
        <w:numPr>
          <w:ilvl w:val="1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NOESY</w:t>
      </w:r>
      <w:r>
        <w:rPr>
          <w:rFonts w:hint="eastAsia"/>
          <w:lang w:val="en-US" w:eastAsia="zh-CN"/>
        </w:rPr>
        <w:t>：分子在空间中的相对位置和距离关系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33020</wp:posOffset>
            </wp:positionV>
            <wp:extent cx="4992370" cy="3124200"/>
            <wp:effectExtent l="0" t="0" r="13970" b="13335"/>
            <wp:wrapSquare wrapText="bothSides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十 杨巍 自由基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自由基：共价键发生均裂而形成的具有</w:t>
      </w:r>
      <w:r>
        <w:rPr>
          <w:rFonts w:hint="eastAsia" w:cstheme="minorBidi"/>
          <w:color w:val="0000FF"/>
          <w:kern w:val="2"/>
          <w:sz w:val="21"/>
          <w:szCs w:val="24"/>
          <w:lang w:val="en-US" w:eastAsia="zh-CN" w:bidi="ar-SA"/>
        </w:rPr>
        <w:t>不成对电子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的原子或基团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活性氧（ROS）定义和产生方式：</w:t>
      </w:r>
    </w:p>
    <w:p>
      <w:pPr>
        <w:keepNext w:val="0"/>
        <w:keepLines w:val="0"/>
        <w:pageBreakBefore w:val="0"/>
        <w:widowControl w:val="0"/>
        <w:numPr>
          <w:ilvl w:val="1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NADPH氧化酶（NOX家族）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：重点——NOX2 （Rac，一种小GTPase蛋白）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30" w:firstLineChars="300"/>
        <w:jc w:val="left"/>
        <w:textAlignment w:val="auto"/>
        <w:rPr>
          <w:rFonts w:hint="eastAsia" w:cstheme="minorBidi"/>
          <w:kern w:val="2"/>
          <w:sz w:val="21"/>
          <w:szCs w:val="24"/>
          <w:vertAlign w:val="superscript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NADPH---&gt;NADP</w:t>
      </w:r>
      <w:r>
        <w:rPr>
          <w:rFonts w:hint="eastAsia" w:cstheme="minorBidi"/>
          <w:kern w:val="2"/>
          <w:sz w:val="21"/>
          <w:szCs w:val="24"/>
          <w:vertAlign w:val="superscript"/>
          <w:lang w:val="en-US" w:eastAsia="zh-CN" w:bidi="ar-SA"/>
        </w:rPr>
        <w:t>+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+H</w:t>
      </w:r>
      <w:r>
        <w:rPr>
          <w:rFonts w:hint="eastAsia" w:cstheme="minorBidi"/>
          <w:kern w:val="2"/>
          <w:sz w:val="21"/>
          <w:szCs w:val="24"/>
          <w:vertAlign w:val="superscript"/>
          <w:lang w:val="en-US" w:eastAsia="zh-CN" w:bidi="ar-SA"/>
        </w:rPr>
        <w:t>+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32" w:firstLineChars="300"/>
        <w:jc w:val="left"/>
        <w:textAlignment w:val="auto"/>
        <w:rPr>
          <w:rFonts w:hint="eastAsia" w:cstheme="minorBidi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vertAlign w:val="baseline"/>
          <w:lang w:val="en-US" w:eastAsia="zh-CN" w:bidi="ar-SA"/>
        </w:rPr>
        <w:t>Rac蛋白</w:t>
      </w:r>
      <w:r>
        <w:rPr>
          <w:rFonts w:hint="eastAsia" w:cstheme="minorBidi"/>
          <w:kern w:val="2"/>
          <w:sz w:val="21"/>
          <w:szCs w:val="24"/>
          <w:vertAlign w:val="baseline"/>
          <w:lang w:val="en-US" w:eastAsia="zh-CN" w:bidi="ar-SA"/>
        </w:rPr>
        <w:t>能够激活NOX的</w:t>
      </w:r>
      <w:r>
        <w:rPr>
          <w:rFonts w:hint="eastAsia" w:cstheme="minorBidi"/>
          <w:b/>
          <w:bCs/>
          <w:kern w:val="2"/>
          <w:sz w:val="21"/>
          <w:szCs w:val="24"/>
          <w:vertAlign w:val="baseline"/>
          <w:lang w:val="en-US" w:eastAsia="zh-CN" w:bidi="ar-SA"/>
        </w:rPr>
        <w:t>膜相关亚基</w:t>
      </w:r>
      <w:r>
        <w:rPr>
          <w:rFonts w:hint="eastAsia" w:cstheme="minorBidi"/>
          <w:kern w:val="2"/>
          <w:sz w:val="21"/>
          <w:szCs w:val="24"/>
          <w:vertAlign w:val="baseline"/>
          <w:lang w:val="en-US" w:eastAsia="zh-CN" w:bidi="ar-SA"/>
        </w:rPr>
        <w:t>，膜相关亚基会将NADPH（一种能量分子）和氧气结合起来，形成一个复合物。在这个复合物中，氧气会被还原成</w:t>
      </w:r>
      <w:r>
        <w:rPr>
          <w:rFonts w:hint="eastAsia" w:cstheme="minorBidi"/>
          <w:b/>
          <w:bCs/>
          <w:kern w:val="2"/>
          <w:sz w:val="21"/>
          <w:szCs w:val="24"/>
          <w:vertAlign w:val="baseline"/>
          <w:lang w:val="en-US" w:eastAsia="zh-CN" w:bidi="ar-SA"/>
        </w:rPr>
        <w:t>超氧阴离子</w:t>
      </w:r>
      <w:r>
        <w:rPr>
          <w:rFonts w:hint="eastAsia" w:cstheme="minorBidi"/>
          <w:kern w:val="2"/>
          <w:sz w:val="21"/>
          <w:szCs w:val="24"/>
          <w:vertAlign w:val="baseline"/>
          <w:lang w:val="en-US" w:eastAsia="zh-CN" w:bidi="ar-SA"/>
        </w:rPr>
        <w:t>，同时NADPH也会被氧化成NADP+。这个过程会释放出大量的能量，可以用来帮助细胞杀死病原体。</w:t>
      </w:r>
    </w:p>
    <w:p>
      <w:pPr>
        <w:keepNext w:val="0"/>
        <w:keepLines w:val="0"/>
        <w:pageBreakBefore w:val="0"/>
        <w:widowControl w:val="0"/>
        <w:numPr>
          <w:ilvl w:val="1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线粒体呼吸链：ROS的一个恒定而重要的来源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30" w:firstLineChars="300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NADH→复合体I→辅酶Q→复合体III→细胞色素C→复合体IV→O2（</w:t>
      </w:r>
      <w:r>
        <w:rPr>
          <w:rFonts w:hint="default" w:asciiTheme="minorHAnsi" w:hAnsiTheme="minorHAnsi" w:eastAsiaTheme="minorEastAsia" w:cstheme="minorBidi"/>
          <w:color w:val="0000FF"/>
          <w:kern w:val="2"/>
          <w:sz w:val="21"/>
          <w:szCs w:val="24"/>
          <w:u w:val="single"/>
          <w:lang w:val="en-US" w:eastAsia="zh-CN" w:bidi="ar-SA"/>
        </w:rPr>
        <w:t>NADH传递系统</w:t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30" w:firstLineChars="300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FADH2→复合体II→辅酶Q→复合体III→细胞色素C→复合体IV→O2（</w:t>
      </w:r>
      <w:r>
        <w:rPr>
          <w:rFonts w:hint="default" w:asciiTheme="minorHAnsi" w:hAnsiTheme="minorHAnsi" w:eastAsiaTheme="minorEastAsia" w:cstheme="minorBidi"/>
          <w:color w:val="0000FF"/>
          <w:kern w:val="2"/>
          <w:sz w:val="21"/>
          <w:szCs w:val="24"/>
          <w:u w:val="single"/>
          <w:lang w:val="en-US" w:eastAsia="zh-CN" w:bidi="ar-SA"/>
        </w:rPr>
        <w:t>FADH2传递系统</w:t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30" w:firstLineChars="300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0000FF"/>
          <w:kern w:val="2"/>
          <w:sz w:val="21"/>
          <w:szCs w:val="24"/>
          <w:lang w:val="en-US" w:eastAsia="zh-CN" w:bidi="ar-SA"/>
        </w:rPr>
        <w:t>总反应：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30" w:firstLineChars="300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H2→2H++2e</w:t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vertAlign w:val="superscript"/>
          <w:lang w:val="en-US" w:eastAsia="zh-CN" w:bidi="ar-SA"/>
        </w:rPr>
        <w:t>-</w:t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 xml:space="preserve"> （脱氢酶反应）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30" w:firstLineChars="300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2H</w:t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vertAlign w:val="superscript"/>
          <w:lang w:val="en-US" w:eastAsia="zh-CN" w:bidi="ar-SA"/>
        </w:rPr>
        <w:t>+</w:t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+2e</w:t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vertAlign w:val="superscript"/>
          <w:lang w:val="en-US" w:eastAsia="zh-CN" w:bidi="ar-SA"/>
        </w:rPr>
        <w:t>-</w:t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+1/2O2→H2O（氧化酶反应）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30" w:firstLineChars="300"/>
        <w:jc w:val="left"/>
        <w:textAlignment w:val="auto"/>
        <w:rPr>
          <w:rFonts w:hint="default" w:cs="Times New Roman"/>
          <w:kern w:val="2"/>
          <w:sz w:val="21"/>
          <w:szCs w:val="24"/>
          <w:vertAlign w:val="baseline"/>
          <w:lang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O2+4e-→2O</w:t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vertAlign w:val="superscript"/>
          <w:lang w:val="en-US" w:eastAsia="zh-CN" w:bidi="ar-SA"/>
        </w:rPr>
        <w:t>2-</w:t>
      </w:r>
      <w:r>
        <w:rPr>
          <w:rFonts w:hint="default" w:cstheme="minorBidi"/>
          <w:kern w:val="2"/>
          <w:sz w:val="21"/>
          <w:szCs w:val="24"/>
          <w:vertAlign w:val="superscript"/>
          <w:lang w:eastAsia="zh-CN" w:bidi="ar-SA"/>
        </w:rPr>
        <w:t xml:space="preserve">   </w:t>
      </w:r>
      <w:r>
        <w:rPr>
          <w:rFonts w:hint="default" w:cs="Times New Roman"/>
          <w:kern w:val="2"/>
          <w:sz w:val="21"/>
          <w:szCs w:val="24"/>
          <w:vertAlign w:val="baseline"/>
          <w:lang w:eastAsia="zh-CN" w:bidi="ar-SA"/>
        </w:rPr>
        <w:t>95%的耗氧量来自此反应</w:t>
      </w:r>
    </w:p>
    <w:p>
      <w:pPr>
        <w:keepNext w:val="0"/>
        <w:keepLines w:val="0"/>
        <w:pageBreakBefore w:val="0"/>
        <w:widowControl w:val="0"/>
        <w:numPr>
          <w:ilvl w:val="1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cs="Times New Roman"/>
          <w:sz w:val="21"/>
          <w:szCs w:val="24"/>
          <w:vertAlign w:val="baseline"/>
          <w:lang w:eastAsia="zh-CN" w:bidi="no"/>
        </w:rPr>
      </w:pPr>
      <w:r>
        <w:rPr>
          <w:rFonts w:hint="default" w:cs="Times New Roman"/>
          <w:sz w:val="21"/>
          <w:szCs w:val="24"/>
          <w:vertAlign w:val="baseline"/>
          <w:lang w:eastAsia="zh-CN" w:bidi="no"/>
        </w:rPr>
        <w:t>黄嘌呤氧化酶（xanthione oxidase，XO）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30" w:firstLineChars="300"/>
        <w:jc w:val="left"/>
        <w:textAlignment w:val="auto"/>
        <w:rPr>
          <w:rFonts w:hint="default" w:cs="Times New Roman"/>
          <w:sz w:val="21"/>
          <w:szCs w:val="24"/>
          <w:vertAlign w:val="baseline"/>
          <w:lang w:eastAsia="zh-CN" w:bidi="no"/>
        </w:rPr>
      </w:pPr>
      <w:r>
        <w:rPr>
          <w:rFonts w:hint="default" w:cs="Times New Roman"/>
          <w:sz w:val="21"/>
          <w:szCs w:val="24"/>
          <w:vertAlign w:val="baseline"/>
          <w:lang w:eastAsia="zh-CN" w:bidi="no"/>
        </w:rPr>
        <w:t>黄嘌呤+O2+H2O→尿酸+·O2-+H2O2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30" w:firstLineChars="300"/>
        <w:jc w:val="left"/>
        <w:textAlignment w:val="auto"/>
        <w:rPr>
          <w:rFonts w:hint="default" w:cs="Times New Roman"/>
          <w:sz w:val="21"/>
          <w:szCs w:val="24"/>
          <w:vertAlign w:val="baseline"/>
          <w:lang w:eastAsia="zh-CN" w:bidi="no"/>
        </w:rPr>
      </w:pPr>
      <w:r>
        <w:rPr>
          <w:rFonts w:hint="default" w:cs="Times New Roman"/>
          <w:sz w:val="21"/>
          <w:szCs w:val="24"/>
          <w:vertAlign w:val="baseline"/>
          <w:lang w:eastAsia="zh-CN" w:bidi="no"/>
        </w:rPr>
        <w:t>次黄嘌呤+ O2+H2O→黄嘌呤 +·O2-+H2O2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default" w:cs="Times New Roman"/>
          <w:sz w:val="21"/>
          <w:szCs w:val="24"/>
          <w:vertAlign w:val="baseline"/>
          <w:lang w:eastAsia="zh-CN" w:bidi="no"/>
        </w:rPr>
      </w:pPr>
      <w:r>
        <w:rPr>
          <w:rFonts w:hint="eastAsia" w:cs="Times New Roman"/>
          <w:sz w:val="21"/>
          <w:szCs w:val="24"/>
          <w:vertAlign w:val="baseline"/>
          <w:lang w:val="en-US" w:eastAsia="zh-CN" w:bidi="no"/>
        </w:rPr>
        <w:t>NO的体内来源：NOS一氧化氮合酶生成NO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b/>
          <w:bCs/>
          <w:sz w:val="21"/>
          <w:szCs w:val="24"/>
          <w:vertAlign w:val="baseline"/>
          <w:lang w:val="en-US" w:eastAsia="zh-CN" w:bidi="no"/>
        </w:rPr>
        <w:t>机体抗自由基防御系统：</w:t>
      </w:r>
    </w:p>
    <w:p>
      <w:pPr>
        <w:keepNext w:val="0"/>
        <w:keepLines w:val="0"/>
        <w:pageBreakBefore w:val="0"/>
        <w:widowControl w:val="0"/>
        <w:numPr>
          <w:ilvl w:val="1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  <w:t>超氧化物歧化酶（superoxide dismutase，SOD）</w:t>
      </w:r>
      <w:r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超氧阴离子转化为氧气（O2）和氢氧离子（H2O2）。</w:t>
      </w:r>
      <w:r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  <w:t>三种类型：Cu/ZnSOD、MnSOD和EcSOD。</w:t>
      </w:r>
    </w:p>
    <w:p>
      <w:pPr>
        <w:keepNext w:val="0"/>
        <w:keepLines w:val="0"/>
        <w:pageBreakBefore w:val="0"/>
        <w:widowControl w:val="0"/>
        <w:numPr>
          <w:ilvl w:val="1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过氧化氢酶</w:t>
      </w:r>
    </w:p>
    <w:p>
      <w:pPr>
        <w:keepNext w:val="0"/>
        <w:keepLines w:val="0"/>
        <w:pageBreakBefore w:val="0"/>
        <w:widowControl w:val="0"/>
        <w:numPr>
          <w:ilvl w:val="1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谷胱甘肽过氧化物酶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vertAlign w:val="subscript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72390</wp:posOffset>
            </wp:positionV>
            <wp:extent cx="4345940" cy="1391285"/>
            <wp:effectExtent l="0" t="0" r="8890" b="14605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亲和力K</w:t>
      </w:r>
      <w:r>
        <w:rPr>
          <w:rFonts w:hint="eastAsia"/>
          <w:vertAlign w:val="subscript"/>
          <w:lang w:val="en-US" w:eastAsia="zh-CN"/>
        </w:rPr>
        <w:t>D</w:t>
      </w:r>
      <w:r>
        <w:rPr>
          <w:rFonts w:hint="eastAsia"/>
          <w:lang w:val="en-US" w:eastAsia="zh-CN"/>
        </w:rPr>
        <w:t>=K</w:t>
      </w:r>
      <w:r>
        <w:rPr>
          <w:rFonts w:hint="eastAsia"/>
          <w:vertAlign w:val="subscript"/>
          <w:lang w:val="en-US" w:eastAsia="zh-CN"/>
        </w:rPr>
        <w:t>off</w:t>
      </w:r>
      <w:r>
        <w:rPr>
          <w:rFonts w:hint="eastAsia"/>
          <w:lang w:val="en-US" w:eastAsia="zh-CN"/>
        </w:rPr>
        <w:t xml:space="preserve"> / K</w:t>
      </w:r>
      <w:r>
        <w:rPr>
          <w:rFonts w:hint="eastAsia"/>
          <w:vertAlign w:val="subscript"/>
          <w:lang w:val="en-US" w:eastAsia="zh-CN"/>
        </w:rPr>
        <w:t>on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vertAlign w:val="baseline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A+B &lt;=&gt; C  (</w:t>
      </w:r>
      <w:r>
        <w:rPr>
          <w:rFonts w:hint="eastAsia"/>
          <w:lang w:val="en-US" w:eastAsia="zh-CN"/>
        </w:rPr>
        <w:t>K</w:t>
      </w:r>
      <w:r>
        <w:rPr>
          <w:rFonts w:hint="eastAsia"/>
          <w:vertAlign w:val="subscript"/>
          <w:lang w:val="en-US" w:eastAsia="zh-CN"/>
        </w:rPr>
        <w:t>on</w:t>
      </w:r>
      <w:r>
        <w:rPr>
          <w:rFonts w:hint="eastAsia"/>
          <w:vertAlign w:val="baseline"/>
          <w:lang w:val="en-US" w:eastAsia="zh-CN"/>
        </w:rPr>
        <w:t>正向结合，</w:t>
      </w:r>
      <w:r>
        <w:rPr>
          <w:rFonts w:hint="eastAsia"/>
          <w:lang w:val="en-US" w:eastAsia="zh-CN"/>
        </w:rPr>
        <w:t>K</w:t>
      </w:r>
      <w:r>
        <w:rPr>
          <w:rFonts w:hint="eastAsia"/>
          <w:vertAlign w:val="subscript"/>
          <w:lang w:val="en-US" w:eastAsia="zh-CN"/>
        </w:rPr>
        <w:t>off</w:t>
      </w:r>
      <w:r>
        <w:rPr>
          <w:rFonts w:hint="eastAsia"/>
          <w:vertAlign w:val="baseline"/>
          <w:lang w:val="en-US" w:eastAsia="zh-CN"/>
        </w:rPr>
        <w:t>负向解离)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default"/>
          <w:vertAlign w:val="baseline"/>
          <w:lang w:val="en-US" w:eastAsia="zh-CN"/>
        </w:rPr>
      </w:pPr>
      <w:r>
        <w:rPr>
          <w:rFonts w:hint="eastAsia"/>
          <w:b/>
          <w:bCs/>
          <w:vertAlign w:val="baseline"/>
          <w:lang w:val="en-US" w:eastAsia="zh-CN"/>
        </w:rPr>
        <w:t>氧化应激</w:t>
      </w:r>
      <w:r>
        <w:rPr>
          <w:rFonts w:hint="eastAsia"/>
          <w:vertAlign w:val="baseline"/>
          <w:lang w:val="en-US" w:eastAsia="zh-CN"/>
        </w:rPr>
        <w:t>：指机体内自由基和其他氧化物质产生过多，超过了身体自身的抗氧化防御能力，导致细胞和组织发生氧化损伤的现象。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left"/>
        <w:textAlignment w:val="auto"/>
        <w:rPr>
          <w:rFonts w:hint="default"/>
          <w:vertAlign w:val="baseline"/>
          <w:lang w:val="en-US" w:eastAsia="zh-CN"/>
        </w:rPr>
      </w:pPr>
      <w:r>
        <w:rPr>
          <w:rFonts w:hint="eastAsia"/>
          <w:vertAlign w:val="baseline"/>
          <w:lang w:val="en-US" w:eastAsia="zh-CN"/>
        </w:rPr>
        <w:t>如缺血再灌注损伤，脑卒中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cstheme="minorBidi"/>
          <w:b/>
          <w:bCs/>
          <w:kern w:val="2"/>
          <w:sz w:val="32"/>
          <w:szCs w:val="40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32"/>
          <w:szCs w:val="40"/>
          <w:lang w:val="en-US" w:eastAsia="zh-CN" w:bidi="ar-SA"/>
        </w:rPr>
        <w:t>十一 张岩 热动力学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课程目标：①理解吉布斯自由能、熵（绝对熵和负熵）、焓等定义；②药物受配体结合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赫斯定律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：一个化学反应如果分几步完成，则总反应的反应热等于各步反应的反应热之和。即</w:t>
      </w: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ΔH只与体系的始态和终态有关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，而与变化过程无关。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实际上是热力学第一定律在化学反应中的应用，不包含有用功。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绝大多数生物系统都是恒温恒压的系统，自发性判据是吉布斯自由能ΔG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ΔG&lt;0，反应自发    ΔG=ΔH-T*ΔS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热力学---&gt;趋势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66" w:leftChars="79" w:firstLine="0" w:firstLineChars="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动力学---&gt;速率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热动力学与药物-药物靶标相互作用：受体配体（Receptor-Ligand）结合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393700</wp:posOffset>
            </wp:positionV>
            <wp:extent cx="2989580" cy="1343025"/>
            <wp:effectExtent l="0" t="0" r="10795" b="1143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 （1）单位点受配体结合的数学表达：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Kd:解离平衡常数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-196215</wp:posOffset>
            </wp:positionV>
            <wp:extent cx="2346325" cy="1825625"/>
            <wp:effectExtent l="0" t="0" r="2540" b="8890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 双位点受配体结合：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 非选择性放射配体和选择性非放射性竞争结合：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变构调节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IC</w:t>
      </w:r>
      <w:r>
        <w:rPr>
          <w:rFonts w:hint="eastAsia"/>
          <w:vertAlign w:val="subscript"/>
          <w:lang w:val="en-US" w:eastAsia="zh-CN"/>
        </w:rPr>
        <w:t>50</w:t>
      </w:r>
      <w:r>
        <w:rPr>
          <w:rFonts w:hint="eastAsia"/>
          <w:lang w:val="en-US" w:eastAsia="zh-CN"/>
        </w:rPr>
        <w:t>：表征抑制50%受体结合所用抑制剂的浓度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受体分子的构象：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天然受体存在R（非活化肽受体）和R*（活化肽受体）两种状态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平衡常数/别构常数（L）：控制这两种状态受体数量分布的常数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薛定谔《生命是什么》负熵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十二 张兴 冷冻电镜技术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b/>
          <w:bCs/>
          <w:color w:val="C0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C00000"/>
          <w:sz w:val="22"/>
          <w:szCs w:val="28"/>
          <w:lang w:val="en-US" w:eastAsia="zh-CN"/>
        </w:rPr>
        <w:t>冷冻电镜技术：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hanging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优势</w:t>
      </w:r>
      <w:r>
        <w:rPr>
          <w:rFonts w:hint="eastAsia"/>
          <w:lang w:val="en-US" w:eastAsia="zh-CN"/>
        </w:rPr>
        <w:t>：不需要晶体/ 接近自然环境/可解析动态及半稳定状态的结构/样品纯度要求不高/分辨率高（＜2A）/信号极强（极强的相互作用，比X-ray高6-8个数量级）/晶体衍射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hanging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利用</w:t>
      </w:r>
      <w:r>
        <w:rPr>
          <w:rFonts w:hint="eastAsia"/>
          <w:b/>
          <w:bCs/>
          <w:lang w:val="en-US" w:eastAsia="zh-CN"/>
        </w:rPr>
        <w:t>电子辐射成像</w:t>
      </w:r>
      <w:r>
        <w:rPr>
          <w:rFonts w:hint="eastAsia"/>
          <w:lang w:val="en-US" w:eastAsia="zh-CN"/>
        </w:rPr>
        <w:t>：电子与原子的相互作用非常强，很利于成像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用途：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解析生物大分子原子结构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解析动态结构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解析细胞机构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hanging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为什么冷冻样品？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color w:val="7030A0"/>
          <w:lang w:val="en-US" w:eastAsia="zh-CN"/>
        </w:rPr>
        <w:t>减少电子和其他原子的相互作用。</w:t>
      </w:r>
      <w:r>
        <w:rPr>
          <w:rFonts w:hint="eastAsia"/>
          <w:lang w:val="en-US" w:eastAsia="zh-CN"/>
        </w:rPr>
        <w:t>尽量减少固态冰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color w:val="7030A0"/>
          <w:lang w:val="en-US" w:eastAsia="zh-CN"/>
        </w:rPr>
        <w:t>维持高真空环境</w:t>
      </w:r>
      <w:r>
        <w:rPr>
          <w:rFonts w:hint="eastAsia"/>
          <w:lang w:val="en-US" w:eastAsia="zh-CN"/>
        </w:rPr>
        <w:t>（电子枪部分要求最高）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color w:val="7030A0"/>
          <w:lang w:val="en-US" w:eastAsia="zh-CN"/>
        </w:rPr>
        <w:t>利用低温减少生物样品的电子辐射损伤</w:t>
      </w:r>
      <w:r>
        <w:rPr>
          <w:rFonts w:hint="eastAsia"/>
          <w:lang w:val="en-US" w:eastAsia="zh-CN"/>
        </w:rPr>
        <w:t>（生物样品化学键很容易被电子辐射打断）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对金属样品来说，分辨率较高。对有机样品来说，</w:t>
      </w:r>
      <w:r>
        <w:rPr>
          <w:rFonts w:hint="eastAsia"/>
          <w:color w:val="7030A0"/>
          <w:lang w:val="en-US" w:eastAsia="zh-CN"/>
        </w:rPr>
        <w:t>电子辐射损伤</w:t>
      </w:r>
      <w:r>
        <w:rPr>
          <w:rFonts w:hint="eastAsia"/>
          <w:lang w:val="en-US" w:eastAsia="zh-CN"/>
        </w:rPr>
        <w:t>会非常严重。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不直接用液氮冷冻样品。液氮的熔点和沸点非常接近，当样品浸入液氮时，样品会与液氮发生热交换，形成气态隔离膜，大大降低热交换。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中心截面定律：三维结构得到投影，再由投影获得三维结构（三维重构）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b/>
          <w:bCs/>
          <w:color w:val="C0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C00000"/>
          <w:sz w:val="22"/>
          <w:szCs w:val="28"/>
          <w:lang w:val="en-US" w:eastAsia="zh-CN"/>
        </w:rPr>
        <w:t>电子光学和成像：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相位很重要，对结构还原起决定性作用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晶体电子衍射：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成像过程：①衍射起“分频”作用【傅里叶变换】②干涉起“合成”作用【傅里叶反变换】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电子微晶衍射：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单颗粒成像：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两种</w:t>
      </w:r>
      <w:r>
        <w:rPr>
          <w:rFonts w:hint="default"/>
          <w:lang w:val="en-US" w:eastAsia="zh-CN"/>
        </w:rPr>
        <w:t>Image contrasts衬度：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振幅衬度</w:t>
      </w:r>
      <w:r>
        <w:rPr>
          <w:rFonts w:hint="eastAsia"/>
          <w:lang w:val="en-US" w:eastAsia="zh-CN"/>
        </w:rPr>
        <w:t>：由于入射电子通过试样时，与试样内原子发生相互作用而发生</w:t>
      </w:r>
      <w:r>
        <w:rPr>
          <w:rFonts w:hint="eastAsia"/>
          <w:b/>
          <w:bCs/>
          <w:lang w:val="en-US" w:eastAsia="zh-CN"/>
        </w:rPr>
        <w:t>振幅变化</w:t>
      </w:r>
      <w:r>
        <w:rPr>
          <w:rFonts w:hint="eastAsia"/>
          <w:lang w:val="en-US" w:eastAsia="zh-CN"/>
        </w:rPr>
        <w:t>，引起反差。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相位衬度</w:t>
      </w:r>
      <w:r>
        <w:rPr>
          <w:rFonts w:hint="eastAsia"/>
          <w:lang w:val="en-US" w:eastAsia="zh-CN"/>
        </w:rPr>
        <w:t>：利用细胞对光波的吸收形成的反差来成像。</w:t>
      </w:r>
      <w:r>
        <w:rPr>
          <w:rFonts w:hint="eastAsia"/>
          <w:b/>
          <w:bCs/>
          <w:lang w:val="en-US" w:eastAsia="zh-CN"/>
        </w:rPr>
        <w:t>振幅不变，相位平移。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十三 冯钰 单分子技术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掌握量子产率、荧光寿命的概念，荧光偏振、荧光共振能量转移、非天然氨基酸标记、共聚焦成像、全内反射荧光的原理，DNA拓扑学，B型双链DNA的结构特点，磁镊和光镊的原理、实验设计、结果分析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单分子实验技术：膜片钳、单分子荧光（单分子荧光共振能量转移</w:t>
      </w:r>
      <w:r>
        <w:rPr>
          <w:rFonts w:hint="default"/>
          <w:lang w:eastAsia="zh-CN"/>
        </w:rPr>
        <w:t>FRET</w:t>
      </w:r>
      <w:r>
        <w:rPr>
          <w:rFonts w:hint="eastAsia"/>
          <w:lang w:val="en-US" w:eastAsia="zh-CN"/>
        </w:rPr>
        <w:t>、随机光学重建显微镜STORM）、纳米操作（磁镊、光镊、原子力显微镜）</w:t>
      </w:r>
      <w:r>
        <w:rPr>
          <w:rFonts w:hint="default"/>
          <w:lang w:eastAsia="zh-CN"/>
        </w:rPr>
        <w:t>、纳米孔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lang w:eastAsia="zh-CN"/>
        </w:rPr>
      </w:pPr>
      <w:r>
        <w:rPr>
          <w:rFonts w:hint="default"/>
          <w:b/>
          <w:bCs/>
          <w:lang w:eastAsia="zh-CN"/>
        </w:rPr>
        <w:t>FRET</w:t>
      </w:r>
      <w:r>
        <w:rPr>
          <w:rFonts w:hint="default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1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/>
          <w:lang w:eastAsia="zh-CN"/>
        </w:rPr>
      </w:pPr>
      <w:r>
        <w:rPr>
          <w:rFonts w:hint="eastAsia"/>
          <w:lang w:val="en-US" w:eastAsia="zh-CN"/>
        </w:rPr>
        <w:t>荧光原理：荧光物质在吸收光能或者其它电磁辐射以后发出光子</w:t>
      </w:r>
    </w:p>
    <w:p>
      <w:pPr>
        <w:keepNext w:val="0"/>
        <w:keepLines w:val="0"/>
        <w:pageBreakBefore w:val="0"/>
        <w:widowControl w:val="0"/>
        <w:numPr>
          <w:ilvl w:val="1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/>
          <w:lang w:eastAsia="zh-CN"/>
        </w:rPr>
      </w:pPr>
      <w:r>
        <w:rPr>
          <w:rFonts w:hint="eastAsia"/>
          <w:lang w:val="en-US" w:eastAsia="zh-CN"/>
        </w:rPr>
        <w:t>斯托克斯位移：吸收光谱红移，即发射波长总是大于吸收波长——所谓“共振能量转移”；位移越大，检测敏感度越高</w:t>
      </w:r>
    </w:p>
    <w:p>
      <w:pPr>
        <w:keepNext w:val="0"/>
        <w:keepLines w:val="0"/>
        <w:pageBreakBefore w:val="0"/>
        <w:widowControl w:val="0"/>
        <w:numPr>
          <w:ilvl w:val="1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/>
          <w:lang w:eastAsia="zh-CN"/>
        </w:rPr>
      </w:pPr>
      <w:r>
        <w:rPr>
          <w:rFonts w:hint="eastAsia"/>
          <w:lang w:val="en-US" w:eastAsia="zh-CN"/>
        </w:rPr>
        <w:t>量子产率：所发射的荧光光子数与所吸收的激发光的光子数之比值</w:t>
      </w:r>
    </w:p>
    <w:p>
      <w:pPr>
        <w:keepNext w:val="0"/>
        <w:keepLines w:val="0"/>
        <w:pageBreakBefore w:val="0"/>
        <w:widowControl w:val="0"/>
        <w:numPr>
          <w:ilvl w:val="1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/>
          <w:lang w:eastAsia="zh-CN"/>
        </w:rPr>
      </w:pPr>
      <w:r>
        <w:rPr>
          <w:rFonts w:hint="eastAsia"/>
          <w:lang w:val="en-US" w:eastAsia="zh-CN"/>
        </w:rPr>
        <w:t>荧光寿命（τ）：当去掉激发光后，荧光强度降到激发时的荧光强度的1/e所需要的时间。荧光寿命通常在0.5到20纳秒之间</w:t>
      </w:r>
    </w:p>
    <w:p>
      <w:pPr>
        <w:keepNext w:val="0"/>
        <w:keepLines w:val="0"/>
        <w:pageBreakBefore w:val="0"/>
        <w:widowControl w:val="0"/>
        <w:numPr>
          <w:ilvl w:val="1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荧光极化/荧光偏振：荧光物质经单一平面的偏振光照射后，吸收光能跃入激发态，随后回复至基态，并发出单一平面的偏振荧光。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60" w:leftChars="0" w:hanging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偏振值P：完全偏振P=1；自然光P=0</w:t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6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被检测分子大，运动速度慢，则荧光偏振光值高。通常用于探究蛋白间结合力大小，如荧光偏振免疫分析（非单分子实验技术）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6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原理：用荧光标记配体，偏振水平低表明荧光小分子未结合，高则表明与受体结合。</w:t>
      </w:r>
    </w:p>
    <w:p>
      <w:pPr>
        <w:keepNext w:val="0"/>
        <w:keepLines w:val="0"/>
        <w:pageBreakBefore w:val="0"/>
        <w:widowControl w:val="0"/>
        <w:numPr>
          <w:ilvl w:val="1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FRET原理：当一个荧光分子（供体/doner）的发射光谱与另一个荧光分子（受体/acceptor）的激发光谱相重叠时， 供体荧光分子的激发能诱发受体分子发出荧光，同时供体荧光分子自身的荧光强度衰减。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供体能量转移后，能量降低，波长增加。供体波长小于受体波长。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firstLine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供体、受体间距离越短，转化效率越高</w:t>
      </w:r>
    </w:p>
    <w:p>
      <w:pPr>
        <w:keepNext w:val="0"/>
        <w:keepLines w:val="0"/>
        <w:pageBreakBefore w:val="0"/>
        <w:widowControl w:val="0"/>
        <w:numPr>
          <w:ilvl w:val="1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例：RNA聚合酶的荧光标记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lang w:eastAsia="zh-CN"/>
        </w:rPr>
      </w:pPr>
      <w:r>
        <w:rPr>
          <w:rFonts w:hint="eastAsia"/>
          <w:lang w:val="en-US" w:eastAsia="zh-CN"/>
        </w:rPr>
        <w:t>共聚焦（confocal）原理：点光源，聚焦于点探测器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双色激光交替激发：时间分辨率设置为0.5ms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全内反射荧光显微镜（TIRF）：。光线在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lang w:eastAsia="zh-CN"/>
        </w:rPr>
      </w:pPr>
      <w:r>
        <w:rPr>
          <w:rFonts w:hint="eastAsia"/>
          <w:lang w:val="en-US" w:eastAsia="zh-CN"/>
        </w:rPr>
        <w:t>界面处发生全内反射时，仍会向较低折射率的介质中投射一段很短的距离，一般在100nm左右，被称为隐矢波。隐矢波的电磁场沿界面法线方向迅速衰减。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10" w:firstLineChars="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CCD检测器：灵敏度低，但可同时观测多种荧光信号；时间分辨率设置为30ms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10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例：非达霉素通过抑制细菌的RNA聚合酶而产生迅速的抗难治梭状芽孢杆菌感染（CDI）作用。它可以将钳子锁定在开放构象。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磁镊：DNA 的一端连在小球或玻璃表面上,另一端连上一个超顺磁性小球(简称磁球)，通过小球像的光晕的变化来测量磁球与载玻片表 面的距离, 即单分子DNA的拉伸长度。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每个螺旋含10个碱基对，相邻碱基对间距离为3.5Å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DNA拓扑学：linking number = twist（双链间的扭） + writhe（双螺旋的扭）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负超螺旋：双螺旋更松散；正超螺旋：双螺旋拧的更紧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通常DNA复制前都处于负超螺旋的状态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DNA拓扑异构酶的作用：使DNA螺旋的松紧处于相对合适的状态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0"/>
        <w:jc w:val="left"/>
        <w:textAlignment w:val="auto"/>
        <w:rPr>
          <w:rFonts w:hint="eastAsia"/>
          <w:lang w:val="en-US" w:eastAsia="zh-CN"/>
        </w:rPr>
      </w:pPr>
      <w:bookmarkStart w:id="0" w:name="_GoBack"/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4188460</wp:posOffset>
            </wp:positionH>
            <wp:positionV relativeFrom="paragraph">
              <wp:posOffset>212090</wp:posOffset>
            </wp:positionV>
            <wp:extent cx="2212340" cy="1387475"/>
            <wp:effectExtent l="0" t="0" r="16510" b="127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lang w:val="en-US" w:eastAsia="zh-CN"/>
        </w:rPr>
        <w:t>2种NTP（转录起始）/4种NTP（转录过程）？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转录起始和延伸阶段的不同机制：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lang w:eastAsia="zh-CN"/>
        </w:rPr>
      </w:pPr>
      <w:r>
        <w:rPr>
          <w:rFonts w:hint="eastAsia"/>
          <w:lang w:val="en-US" w:eastAsia="zh-CN"/>
        </w:rPr>
        <w:t>光镊：当颗粒偏离光束中心时（右图），由于光束中心的光强较大，动量的转移造成对颗粒有一个指向光束中心的合力。当颗粒处于光束中心时（左图），颗粒受到的横向合力为零。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例：驱动蛋白如何在微管上移动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十四 冯钰 核酸蛋白质机器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DNA序列长度与出现概率的关系：非回文序列: f = 2/4</w:t>
      </w:r>
      <w:r>
        <w:rPr>
          <w:rFonts w:hint="eastAsia"/>
          <w:vertAlign w:val="superscript"/>
          <w:lang w:val="en-US" w:eastAsia="zh-CN"/>
        </w:rPr>
        <w:t>n</w:t>
      </w:r>
      <w:r>
        <w:rPr>
          <w:rFonts w:hint="eastAsia"/>
          <w:lang w:val="en-US" w:eastAsia="zh-CN"/>
        </w:rPr>
        <w:t xml:space="preserve">  回文序列: f = 1/4</w:t>
      </w:r>
      <w:r>
        <w:rPr>
          <w:rFonts w:hint="eastAsia"/>
          <w:vertAlign w:val="superscript"/>
          <w:lang w:val="en-US" w:eastAsia="zh-CN"/>
        </w:rPr>
        <w:t>n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回文序列在进化中的优势：</w:t>
      </w:r>
    </w:p>
    <w:p>
      <w:pPr>
        <w:keepNext w:val="0"/>
        <w:keepLines w:val="0"/>
        <w:pageBreakBefore w:val="0"/>
        <w:widowControl w:val="0"/>
        <w:numPr>
          <w:ilvl w:val="1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在以DNA为底物的酶促反应中利用对称性</w:t>
      </w:r>
    </w:p>
    <w:p>
      <w:pPr>
        <w:keepNext w:val="0"/>
        <w:keepLines w:val="0"/>
        <w:pageBreakBefore w:val="0"/>
        <w:widowControl w:val="0"/>
        <w:numPr>
          <w:ilvl w:val="1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在识别DNA序列时</w:t>
      </w:r>
      <w:r>
        <w:rPr>
          <w:rFonts w:hint="eastAsia"/>
          <w:lang w:val="en-US" w:eastAsia="zh-CN"/>
        </w:rPr>
        <w:t>，细菌单个结构域通常识别~5-6 bp (~20 Å)，人类单个结构域通常识别~8 bp (~30 Å)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蛋白-DNA亲和力的产生</w:t>
      </w:r>
      <w:r>
        <w:rPr>
          <w:rFonts w:hint="eastAsia"/>
          <w:lang w:val="en-US" w:eastAsia="zh-CN"/>
        </w:rPr>
        <w:t>：聚电解质效应；疏水作用；氢键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蛋白质</w:t>
      </w:r>
      <w:r>
        <w:rPr>
          <w:rFonts w:hint="default"/>
          <w:lang w:val="en-US" w:eastAsia="zh-CN"/>
        </w:rPr>
        <w:t>识别碱基序列</w:t>
      </w:r>
      <w:r>
        <w:rPr>
          <w:rFonts w:hint="eastAsia"/>
          <w:lang w:val="en-US" w:eastAsia="zh-CN"/>
        </w:rPr>
        <w:t>：DNA大沟和小沟；磷酸基团和DNA形变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染色质重塑蛋白</w:t>
      </w:r>
      <w:r>
        <w:rPr>
          <w:rFonts w:hint="eastAsia"/>
          <w:lang w:val="en-US" w:eastAsia="zh-CN"/>
        </w:rPr>
        <w:t>：一种能够改变染色质结构和组装状态的蛋白质。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动力冲程机制</w:t>
      </w:r>
      <w:r>
        <w:rPr>
          <w:rFonts w:hint="eastAsia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344170</wp:posOffset>
            </wp:positionV>
            <wp:extent cx="3743960" cy="1414780"/>
            <wp:effectExtent l="0" t="0" r="10795" b="8255"/>
            <wp:wrapTopAndBottom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t>布朗棘轮</w:t>
      </w:r>
      <w:r>
        <w:rPr>
          <w:rFonts w:hint="eastAsia"/>
          <w:lang w:val="en-US" w:eastAsia="zh-CN"/>
        </w:rPr>
        <w:t>机制：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单体和六聚体解旋酶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81280</wp:posOffset>
            </wp:positionV>
            <wp:extent cx="2978150" cy="975995"/>
            <wp:effectExtent l="0" t="0" r="5080" b="1270"/>
            <wp:wrapTopAndBottom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DNA聚合酶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RNA聚合酶：“蟹钳”结构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十五 杨巍 电生理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目标：掌握电生理技术定义和分类；熟悉电生理系统；掌握膜片钳记录五种方式；了解爪蟾卵母细胞记录技术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个体--&gt;细胞水平--&gt;分子水平</w:t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电生理定义：以电、声等刺激生物体，测量、记录、分析生物体发生的电现象与生物体的电特性的技术</w:t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膜片钳设备</w:t>
      </w:r>
      <w:r>
        <w:rPr>
          <w:rFonts w:hint="eastAsia"/>
          <w:lang w:val="en-US" w:eastAsia="zh-CN"/>
        </w:rPr>
        <w:t>：防震台、给药系统、显微镜、微操作器、屏蔽网、数模转换器、膜片钳放大器</w:t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膜片钳记录：基本步骤：电极拉制、充灌电极内液、形成吉欧封接、电流记录</w:t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膜片钳五种记录方式：</w:t>
      </w:r>
    </w:p>
    <w:p>
      <w:pPr>
        <w:keepNext w:val="0"/>
        <w:keepLines w:val="0"/>
        <w:pageBreakBefore w:val="0"/>
        <w:widowControl w:val="0"/>
        <w:numPr>
          <w:ilvl w:val="1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细胞贴附时记录模式</w:t>
      </w:r>
      <w:r>
        <w:rPr>
          <w:rFonts w:hint="eastAsia"/>
          <w:lang w:val="en-US" w:eastAsia="zh-CN"/>
        </w:rPr>
        <w:t>：膜片微电极吸附在细胞膜上对单离子通道电流进行记录</w:t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21590</wp:posOffset>
            </wp:positionV>
            <wp:extent cx="4073525" cy="1502410"/>
            <wp:effectExtent l="0" t="0" r="6985" b="6350"/>
            <wp:wrapTopAndBottom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全细胞模式</w:t>
      </w:r>
      <w:r>
        <w:rPr>
          <w:rFonts w:hint="eastAsia"/>
          <w:lang w:val="en-US" w:eastAsia="zh-CN"/>
        </w:rPr>
        <w:t>：在贴附式膜片钳基础上，在电极内施加较强的脉冲式负压，将电极内的膜片吸破，此时细胞膜与电极内部构成一个连通的整体。</w: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57785</wp:posOffset>
            </wp:positionV>
            <wp:extent cx="4139565" cy="1901825"/>
            <wp:effectExtent l="0" t="0" r="9525" b="1270"/>
            <wp:wrapTopAndBottom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/>
          <w:b/>
          <w:bCs/>
          <w:lang w:val="en-US" w:eastAsia="zh-CN"/>
        </w:rPr>
      </w:pPr>
      <w:r>
        <w:rPr>
          <w:b/>
          <w:bCs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1965960</wp:posOffset>
            </wp:positionV>
            <wp:extent cx="1294765" cy="1637665"/>
            <wp:effectExtent l="0" t="0" r="8255" b="8255"/>
            <wp:wrapSquare wrapText="bothSides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膜外面朝外模式</w:t>
      </w:r>
    </w:p>
    <w:p>
      <w:pPr>
        <w:keepNext w:val="0"/>
        <w:keepLines w:val="0"/>
        <w:pageBreakBefore w:val="0"/>
        <w:widowControl w:val="0"/>
        <w:numPr>
          <w:ilvl w:val="1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膜内面朝外模式</w:t>
      </w:r>
    </w:p>
    <w:p>
      <w:pPr>
        <w:keepNext w:val="0"/>
        <w:keepLines w:val="0"/>
        <w:pageBreakBefore w:val="0"/>
        <w:widowControl w:val="0"/>
        <w:numPr>
          <w:ilvl w:val="1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穿孔膜片钳技术</w:t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509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BA752D"/>
    <w:multiLevelType w:val="singleLevel"/>
    <w:tmpl w:val="9EBA752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20FF6B0"/>
    <w:multiLevelType w:val="multilevel"/>
    <w:tmpl w:val="A20FF6B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BFBEFB65"/>
    <w:multiLevelType w:val="multilevel"/>
    <w:tmpl w:val="BFBEFB65"/>
    <w:lvl w:ilvl="0" w:tentative="0">
      <w:start w:val="1"/>
      <w:numFmt w:val="decimal"/>
      <w:suff w:val="space"/>
      <w:lvlText w:val="%1."/>
      <w:lvlJc w:val="left"/>
      <w:rPr>
        <w:rFonts w:hint="default"/>
        <w:b w:val="0"/>
        <w:bCs w:val="0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">
    <w:nsid w:val="C0A45562"/>
    <w:multiLevelType w:val="multilevel"/>
    <w:tmpl w:val="C0A4556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4">
    <w:nsid w:val="D18493C0"/>
    <w:multiLevelType w:val="multilevel"/>
    <w:tmpl w:val="D18493C0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5">
    <w:nsid w:val="D9FDCA3A"/>
    <w:multiLevelType w:val="multilevel"/>
    <w:tmpl w:val="D9FDCA3A"/>
    <w:lvl w:ilvl="0" w:tentative="0">
      <w:start w:val="1"/>
      <w:numFmt w:val="decimal"/>
      <w:suff w:val="nothing"/>
      <w:lvlText w:val="（%1）"/>
      <w:lvlJc w:val="left"/>
    </w:lvl>
    <w:lvl w:ilvl="1" w:tentative="0">
      <w:start w:val="1"/>
      <w:numFmt w:val="decimalEnclosedCircleChinese"/>
      <w:lvlText w:val="%2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Letter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6">
    <w:nsid w:val="EC7B7E11"/>
    <w:multiLevelType w:val="multilevel"/>
    <w:tmpl w:val="EC7B7E11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7">
    <w:nsid w:val="F1F5D1BB"/>
    <w:multiLevelType w:val="multilevel"/>
    <w:tmpl w:val="F1F5D1BB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8">
    <w:nsid w:val="073057FA"/>
    <w:multiLevelType w:val="multilevel"/>
    <w:tmpl w:val="073057FA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9">
    <w:nsid w:val="0DE7CD43"/>
    <w:multiLevelType w:val="multilevel"/>
    <w:tmpl w:val="0DE7CD43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0">
    <w:nsid w:val="2079E400"/>
    <w:multiLevelType w:val="multilevel"/>
    <w:tmpl w:val="2079E400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1">
    <w:nsid w:val="2B93B536"/>
    <w:multiLevelType w:val="singleLevel"/>
    <w:tmpl w:val="2B93B536"/>
    <w:lvl w:ilvl="0" w:tentative="0">
      <w:start w:val="1"/>
      <w:numFmt w:val="decimal"/>
      <w:suff w:val="space"/>
      <w:lvlText w:val="%1."/>
      <w:lvlJc w:val="left"/>
    </w:lvl>
  </w:abstractNum>
  <w:abstractNum w:abstractNumId="12">
    <w:nsid w:val="3B78C9FF"/>
    <w:multiLevelType w:val="multilevel"/>
    <w:tmpl w:val="3B78C9FF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  <w:b w:val="0"/>
        <w:bCs w:val="0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3">
    <w:nsid w:val="42664BCB"/>
    <w:multiLevelType w:val="singleLevel"/>
    <w:tmpl w:val="42664BC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4">
    <w:nsid w:val="4F5D1EA9"/>
    <w:multiLevelType w:val="singleLevel"/>
    <w:tmpl w:val="4F5D1EA9"/>
    <w:lvl w:ilvl="0" w:tentative="0">
      <w:start w:val="1"/>
      <w:numFmt w:val="bullet"/>
      <w:lvlText w:val=""/>
      <w:lvlJc w:val="left"/>
      <w:pPr>
        <w:tabs>
          <w:tab w:val="left" w:pos="840"/>
        </w:tabs>
        <w:ind w:left="1260" w:hanging="420"/>
      </w:pPr>
      <w:rPr>
        <w:rFonts w:hint="default" w:ascii="Wingdings" w:hAnsi="Wingdings"/>
      </w:rPr>
    </w:lvl>
  </w:abstractNum>
  <w:abstractNum w:abstractNumId="15">
    <w:nsid w:val="4F7CE256"/>
    <w:multiLevelType w:val="multilevel"/>
    <w:tmpl w:val="4F7CE256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6">
    <w:nsid w:val="51179F44"/>
    <w:multiLevelType w:val="singleLevel"/>
    <w:tmpl w:val="51179F44"/>
    <w:lvl w:ilvl="0" w:tentative="0">
      <w:start w:val="1"/>
      <w:numFmt w:val="bullet"/>
      <w:lvlText w:val=""/>
      <w:lvlJc w:val="left"/>
      <w:pPr>
        <w:tabs>
          <w:tab w:val="left" w:pos="840"/>
        </w:tabs>
        <w:ind w:left="1260" w:hanging="420"/>
      </w:pPr>
      <w:rPr>
        <w:rFonts w:hint="default" w:ascii="Wingdings" w:hAnsi="Wingdings"/>
      </w:rPr>
    </w:lvl>
  </w:abstractNum>
  <w:abstractNum w:abstractNumId="17">
    <w:nsid w:val="51428F13"/>
    <w:multiLevelType w:val="singleLevel"/>
    <w:tmpl w:val="51428F13"/>
    <w:lvl w:ilvl="0" w:tentative="0">
      <w:start w:val="1"/>
      <w:numFmt w:val="bullet"/>
      <w:lvlText w:val=""/>
      <w:lvlJc w:val="left"/>
      <w:pPr>
        <w:tabs>
          <w:tab w:val="left" w:pos="840"/>
        </w:tabs>
        <w:ind w:left="1260" w:hanging="420"/>
      </w:pPr>
      <w:rPr>
        <w:rFonts w:hint="default" w:ascii="Wingdings" w:hAnsi="Wingdings"/>
      </w:rPr>
    </w:lvl>
  </w:abstractNum>
  <w:abstractNum w:abstractNumId="18">
    <w:nsid w:val="5D5D5696"/>
    <w:multiLevelType w:val="singleLevel"/>
    <w:tmpl w:val="5D5D5696"/>
    <w:lvl w:ilvl="0" w:tentative="0">
      <w:start w:val="1"/>
      <w:numFmt w:val="decimal"/>
      <w:suff w:val="space"/>
      <w:lvlText w:val="（%1）"/>
      <w:lvlJc w:val="left"/>
    </w:lvl>
  </w:abstractNum>
  <w:abstractNum w:abstractNumId="19">
    <w:nsid w:val="7C73B586"/>
    <w:multiLevelType w:val="multilevel"/>
    <w:tmpl w:val="7C73B58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5"/>
  </w:num>
  <w:num w:numId="5">
    <w:abstractNumId w:val="7"/>
  </w:num>
  <w:num w:numId="6">
    <w:abstractNumId w:val="15"/>
  </w:num>
  <w:num w:numId="7">
    <w:abstractNumId w:val="3"/>
  </w:num>
  <w:num w:numId="8">
    <w:abstractNumId w:val="8"/>
  </w:num>
  <w:num w:numId="9">
    <w:abstractNumId w:val="10"/>
  </w:num>
  <w:num w:numId="10">
    <w:abstractNumId w:val="2"/>
  </w:num>
  <w:num w:numId="11">
    <w:abstractNumId w:val="11"/>
  </w:num>
  <w:num w:numId="12">
    <w:abstractNumId w:val="19"/>
  </w:num>
  <w:num w:numId="13">
    <w:abstractNumId w:val="18"/>
  </w:num>
  <w:num w:numId="14">
    <w:abstractNumId w:val="13"/>
  </w:num>
  <w:num w:numId="15">
    <w:abstractNumId w:val="1"/>
  </w:num>
  <w:num w:numId="16">
    <w:abstractNumId w:val="14"/>
  </w:num>
  <w:num w:numId="17">
    <w:abstractNumId w:val="16"/>
  </w:num>
  <w:num w:numId="18">
    <w:abstractNumId w:val="17"/>
  </w:num>
  <w:num w:numId="19">
    <w:abstractNumId w:val="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wZTExZTk5YmIwNjc3Mzg3ODUxM2JhMjM0ZDY2YzIifQ=="/>
  </w:docVars>
  <w:rsids>
    <w:rsidRoot w:val="26CF6FF0"/>
    <w:rsid w:val="13B937BB"/>
    <w:rsid w:val="146E51CB"/>
    <w:rsid w:val="15D92FE8"/>
    <w:rsid w:val="26CF6FF0"/>
    <w:rsid w:val="290A021F"/>
    <w:rsid w:val="2BE42C7F"/>
    <w:rsid w:val="3E40074D"/>
    <w:rsid w:val="429A4C67"/>
    <w:rsid w:val="49430EE3"/>
    <w:rsid w:val="4AFC6F58"/>
    <w:rsid w:val="5EAC1876"/>
    <w:rsid w:val="72AE7100"/>
    <w:rsid w:val="758F3087"/>
    <w:rsid w:val="7936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3477</Words>
  <Characters>4053</Characters>
  <Lines>0</Lines>
  <Paragraphs>0</Paragraphs>
  <TotalTime>8</TotalTime>
  <ScaleCrop>false</ScaleCrop>
  <LinksUpToDate>false</LinksUpToDate>
  <CharactersWithSpaces>4232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2023-02-28T03:00:00Z</dcterms:created>
  <dc:creator>Alina</dc:creator>
  <cp:lastModifiedBy>Alina</cp:lastModifiedBy>
  <dcterms:modified xsi:type="dcterms:W3CDTF">2023-05-06T17:55:13Z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B557ABA363674006A71587B5C336772D</vt:lpwstr>
  </property>
</Properties>
</file>